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D" w:rsidRPr="00732F81" w:rsidRDefault="001F72BD" w:rsidP="00980C5D">
      <w:pPr>
        <w:spacing w:after="0" w:line="240" w:lineRule="auto"/>
        <w:rPr>
          <w:rFonts w:ascii="Garamond" w:hAnsi="Garamond" w:cstheme="minorHAnsi"/>
        </w:rPr>
      </w:pPr>
      <w:bookmarkStart w:id="0" w:name="_GoBack"/>
      <w:bookmarkEnd w:id="0"/>
    </w:p>
    <w:p w:rsidR="001F72BD" w:rsidRPr="00732F81" w:rsidRDefault="001F72BD" w:rsidP="00980C5D">
      <w:pPr>
        <w:spacing w:after="0" w:line="240" w:lineRule="auto"/>
        <w:rPr>
          <w:rFonts w:ascii="Garamond" w:hAnsi="Garamond" w:cstheme="minorHAnsi"/>
        </w:rPr>
      </w:pPr>
    </w:p>
    <w:tbl>
      <w:tblPr>
        <w:tblStyle w:val="Tabelacomgrade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212"/>
      </w:tblGrid>
      <w:tr w:rsidR="00732F81" w:rsidRPr="00732F81" w:rsidTr="00894580">
        <w:tc>
          <w:tcPr>
            <w:tcW w:w="9212" w:type="dxa"/>
            <w:shd w:val="clear" w:color="auto" w:fill="C0C0C0"/>
            <w:vAlign w:val="center"/>
          </w:tcPr>
          <w:p w:rsidR="001F72BD" w:rsidRPr="00732F81" w:rsidRDefault="001F72BD" w:rsidP="00980C5D">
            <w:pPr>
              <w:spacing w:after="0" w:line="240" w:lineRule="auto"/>
              <w:jc w:val="both"/>
              <w:rPr>
                <w:rFonts w:ascii="Garamond" w:hAnsi="Garamond" w:cstheme="minorHAnsi"/>
              </w:rPr>
            </w:pPr>
          </w:p>
          <w:p w:rsidR="001F72BD" w:rsidRPr="00732F81" w:rsidRDefault="001F72BD" w:rsidP="00980C5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28"/>
                <w:szCs w:val="28"/>
              </w:rPr>
            </w:pPr>
            <w:r w:rsidRPr="00732F81">
              <w:rPr>
                <w:rFonts w:ascii="Garamond" w:hAnsi="Garamond" w:cstheme="minorHAnsi"/>
                <w:b/>
                <w:sz w:val="28"/>
                <w:szCs w:val="28"/>
              </w:rPr>
              <w:t>PARECER JURÍDICO</w:t>
            </w:r>
          </w:p>
          <w:p w:rsidR="001F72BD" w:rsidRPr="00732F81" w:rsidRDefault="001F72BD" w:rsidP="00980C5D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</w:p>
        </w:tc>
      </w:tr>
    </w:tbl>
    <w:p w:rsidR="001F72BD" w:rsidRPr="00732F81" w:rsidRDefault="001F72BD" w:rsidP="00980C5D">
      <w:pPr>
        <w:spacing w:after="0" w:line="240" w:lineRule="auto"/>
        <w:jc w:val="both"/>
        <w:rPr>
          <w:rFonts w:ascii="Garamond" w:hAnsi="Garamond" w:cstheme="minorHAnsi"/>
        </w:rPr>
      </w:pPr>
    </w:p>
    <w:p w:rsidR="001F72BD" w:rsidRPr="00732F81" w:rsidRDefault="001F72BD" w:rsidP="00980C5D">
      <w:pPr>
        <w:spacing w:after="0" w:line="240" w:lineRule="auto"/>
        <w:jc w:val="both"/>
        <w:rPr>
          <w:rFonts w:ascii="Garamond" w:hAnsi="Garamond" w:cstheme="minorHAnsi"/>
        </w:rPr>
      </w:pPr>
    </w:p>
    <w:p w:rsidR="001F72BD" w:rsidRPr="00732F81" w:rsidRDefault="001F72BD" w:rsidP="00980C5D">
      <w:pPr>
        <w:spacing w:after="0" w:line="240" w:lineRule="auto"/>
        <w:jc w:val="both"/>
        <w:rPr>
          <w:rFonts w:ascii="Garamond" w:hAnsi="Garamond" w:cstheme="minorHAnsi"/>
        </w:rPr>
      </w:pPr>
    </w:p>
    <w:p w:rsidR="00FF5E60" w:rsidRPr="00732F81" w:rsidRDefault="00FF5E60" w:rsidP="00980C5D">
      <w:pPr>
        <w:spacing w:after="0" w:line="240" w:lineRule="auto"/>
        <w:jc w:val="both"/>
        <w:rPr>
          <w:rFonts w:ascii="Garamond" w:hAnsi="Garamond" w:cstheme="minorHAnsi"/>
        </w:rPr>
      </w:pPr>
    </w:p>
    <w:p w:rsidR="001F72BD" w:rsidRPr="00732F81" w:rsidRDefault="007431F9" w:rsidP="00980C5D">
      <w:pPr>
        <w:spacing w:after="0" w:line="240" w:lineRule="auto"/>
        <w:jc w:val="both"/>
        <w:rPr>
          <w:rFonts w:ascii="Garamond" w:hAnsi="Garamond" w:cstheme="minorHAnsi"/>
          <w:b/>
          <w:sz w:val="28"/>
          <w:szCs w:val="28"/>
        </w:rPr>
      </w:pPr>
      <w:r w:rsidRPr="00732F81">
        <w:rPr>
          <w:rFonts w:ascii="Garamond" w:hAnsi="Garamond" w:cstheme="minorHAnsi"/>
          <w:b/>
          <w:sz w:val="28"/>
          <w:szCs w:val="28"/>
        </w:rPr>
        <w:t>1</w:t>
      </w:r>
      <w:r w:rsidR="00205DFD" w:rsidRPr="00732F81">
        <w:rPr>
          <w:rFonts w:ascii="Garamond" w:hAnsi="Garamond" w:cstheme="minorHAnsi"/>
          <w:b/>
          <w:sz w:val="28"/>
          <w:szCs w:val="28"/>
        </w:rPr>
        <w:t>. CONSULTA</w:t>
      </w:r>
    </w:p>
    <w:p w:rsidR="001F72BD" w:rsidRPr="00732F81" w:rsidRDefault="001F72BD" w:rsidP="00980C5D">
      <w:pPr>
        <w:spacing w:after="0" w:line="240" w:lineRule="auto"/>
        <w:ind w:firstLine="1985"/>
        <w:jc w:val="both"/>
        <w:rPr>
          <w:rFonts w:ascii="Garamond" w:hAnsi="Garamond" w:cstheme="minorHAnsi"/>
        </w:rPr>
      </w:pPr>
    </w:p>
    <w:p w:rsidR="00FF5E60" w:rsidRPr="00732F81" w:rsidRDefault="00FF5E60" w:rsidP="00980C5D">
      <w:pPr>
        <w:spacing w:after="0" w:line="240" w:lineRule="auto"/>
        <w:ind w:firstLine="1985"/>
        <w:jc w:val="both"/>
        <w:rPr>
          <w:rFonts w:ascii="Garamond" w:hAnsi="Garamond" w:cstheme="minorHAnsi"/>
        </w:rPr>
      </w:pPr>
    </w:p>
    <w:p w:rsidR="00AD0F40" w:rsidRPr="00732F81" w:rsidRDefault="00AD0F40" w:rsidP="00980C5D">
      <w:pPr>
        <w:spacing w:after="0" w:line="240" w:lineRule="auto"/>
        <w:ind w:firstLine="1985"/>
        <w:jc w:val="both"/>
        <w:rPr>
          <w:rFonts w:ascii="Garamond" w:hAnsi="Garamond" w:cstheme="minorHAnsi"/>
        </w:rPr>
      </w:pPr>
    </w:p>
    <w:p w:rsidR="00A502A7" w:rsidRPr="00732F81" w:rsidRDefault="00BB057D" w:rsidP="001E276F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 w:rsidRPr="00732F81">
        <w:rPr>
          <w:rFonts w:ascii="Garamond" w:hAnsi="Garamond" w:cstheme="minorHAnsi"/>
        </w:rPr>
        <w:t xml:space="preserve">O presente parecer tem como </w:t>
      </w:r>
      <w:r w:rsidR="001E276F" w:rsidRPr="00732F81">
        <w:rPr>
          <w:rFonts w:ascii="Garamond" w:hAnsi="Garamond" w:cstheme="minorHAnsi"/>
        </w:rPr>
        <w:t>escopo analisar o Projeto de Lei Complementar que dispõe sobre o Sistema de Assistência à Saúde e o Fundo</w:t>
      </w:r>
      <w:r w:rsidR="00694FAA" w:rsidRPr="00732F81">
        <w:rPr>
          <w:rFonts w:ascii="Garamond" w:hAnsi="Garamond" w:cstheme="minorHAnsi"/>
        </w:rPr>
        <w:t xml:space="preserve"> </w:t>
      </w:r>
      <w:r w:rsidR="001E276F" w:rsidRPr="00732F81">
        <w:rPr>
          <w:rFonts w:ascii="Garamond" w:hAnsi="Garamond" w:cstheme="minorHAnsi"/>
        </w:rPr>
        <w:t>de Assistência à Saúde – FAS/RS, visando sua restruturação.</w:t>
      </w:r>
    </w:p>
    <w:p w:rsidR="004135DC" w:rsidRPr="00732F81" w:rsidRDefault="004135DC" w:rsidP="00D615DE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1F72BD" w:rsidRPr="00732F81" w:rsidRDefault="001F72BD" w:rsidP="00D615DE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 w:rsidRPr="00732F81">
        <w:rPr>
          <w:rFonts w:ascii="Garamond" w:hAnsi="Garamond" w:cstheme="minorHAnsi"/>
        </w:rPr>
        <w:t>É o relatório, passando, pois, a apreciar a questão.</w:t>
      </w:r>
    </w:p>
    <w:p w:rsidR="001F72BD" w:rsidRPr="00732F81" w:rsidRDefault="001F72BD" w:rsidP="00980C5D">
      <w:pPr>
        <w:spacing w:after="0" w:line="240" w:lineRule="auto"/>
        <w:ind w:firstLine="1985"/>
        <w:jc w:val="both"/>
        <w:rPr>
          <w:rFonts w:ascii="Garamond" w:hAnsi="Garamond" w:cstheme="minorHAnsi"/>
        </w:rPr>
      </w:pPr>
    </w:p>
    <w:p w:rsidR="00A81D4E" w:rsidRPr="00732F81" w:rsidRDefault="00A81D4E" w:rsidP="00980C5D">
      <w:pPr>
        <w:spacing w:after="0" w:line="240" w:lineRule="auto"/>
        <w:ind w:firstLine="1985"/>
        <w:jc w:val="both"/>
        <w:rPr>
          <w:rFonts w:ascii="Garamond" w:hAnsi="Garamond" w:cstheme="minorHAnsi"/>
        </w:rPr>
      </w:pPr>
    </w:p>
    <w:p w:rsidR="001F72BD" w:rsidRPr="00732F81" w:rsidRDefault="007431F9" w:rsidP="00980C5D">
      <w:pPr>
        <w:spacing w:after="0" w:line="240" w:lineRule="auto"/>
        <w:jc w:val="both"/>
        <w:rPr>
          <w:rFonts w:ascii="Garamond" w:hAnsi="Garamond" w:cstheme="minorHAnsi"/>
          <w:b/>
          <w:sz w:val="28"/>
          <w:szCs w:val="28"/>
        </w:rPr>
      </w:pPr>
      <w:r w:rsidRPr="00732F81">
        <w:rPr>
          <w:rFonts w:ascii="Garamond" w:hAnsi="Garamond" w:cstheme="minorHAnsi"/>
          <w:b/>
          <w:sz w:val="28"/>
          <w:szCs w:val="28"/>
        </w:rPr>
        <w:t>2</w:t>
      </w:r>
      <w:r w:rsidR="00205DFD" w:rsidRPr="00732F81">
        <w:rPr>
          <w:rFonts w:ascii="Garamond" w:hAnsi="Garamond" w:cstheme="minorHAnsi"/>
          <w:b/>
          <w:sz w:val="28"/>
          <w:szCs w:val="28"/>
        </w:rPr>
        <w:t>. PARECER</w:t>
      </w:r>
    </w:p>
    <w:p w:rsidR="001F72BD" w:rsidRDefault="001F72BD" w:rsidP="00980C5D">
      <w:pPr>
        <w:spacing w:after="0" w:line="240" w:lineRule="auto"/>
        <w:ind w:firstLine="1418"/>
        <w:jc w:val="right"/>
        <w:rPr>
          <w:rFonts w:ascii="Garamond" w:hAnsi="Garamond" w:cstheme="minorHAnsi"/>
          <w:szCs w:val="24"/>
        </w:rPr>
      </w:pPr>
    </w:p>
    <w:p w:rsidR="00686F7B" w:rsidRPr="00686F7B" w:rsidRDefault="00686F7B" w:rsidP="00980C5D">
      <w:pPr>
        <w:spacing w:after="0" w:line="240" w:lineRule="auto"/>
        <w:ind w:firstLine="1418"/>
        <w:jc w:val="right"/>
        <w:rPr>
          <w:rFonts w:ascii="Garamond" w:hAnsi="Garamond" w:cstheme="minorHAnsi"/>
          <w:b/>
          <w:szCs w:val="24"/>
        </w:rPr>
      </w:pPr>
    </w:p>
    <w:p w:rsidR="000239DC" w:rsidRPr="00686F7B" w:rsidRDefault="00686F7B" w:rsidP="00686F7B">
      <w:pPr>
        <w:spacing w:after="0" w:line="360" w:lineRule="auto"/>
        <w:jc w:val="both"/>
        <w:rPr>
          <w:rFonts w:ascii="Garamond" w:hAnsi="Garamond" w:cstheme="minorHAnsi"/>
          <w:b/>
        </w:rPr>
      </w:pPr>
      <w:r w:rsidRPr="00686F7B">
        <w:rPr>
          <w:rFonts w:ascii="Garamond" w:hAnsi="Garamond" w:cstheme="minorHAnsi"/>
          <w:b/>
        </w:rPr>
        <w:t>2.1. DO PLANO CONTRATUAL</w:t>
      </w:r>
    </w:p>
    <w:p w:rsidR="00686F7B" w:rsidRPr="00732F81" w:rsidRDefault="00686F7B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7A1F55" w:rsidRDefault="00686F7B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O art. 2º do projeto dispõe que </w:t>
      </w:r>
      <w:r w:rsidR="00DE3668" w:rsidRPr="00732F81">
        <w:rPr>
          <w:rFonts w:ascii="Garamond" w:hAnsi="Garamond" w:cstheme="minorHAnsi"/>
        </w:rPr>
        <w:t>a constituição do IPE-Saúde passa</w:t>
      </w:r>
      <w:r w:rsidR="00182155">
        <w:rPr>
          <w:rFonts w:ascii="Garamond" w:hAnsi="Garamond" w:cstheme="minorHAnsi"/>
        </w:rPr>
        <w:t>rá</w:t>
      </w:r>
      <w:r w:rsidR="00DE3668" w:rsidRPr="00732F81">
        <w:rPr>
          <w:rFonts w:ascii="Garamond" w:hAnsi="Garamond" w:cstheme="minorHAnsi"/>
        </w:rPr>
        <w:t xml:space="preserve"> a ser formada pelo Plano Principal, pelo Plano de Assistência Complementar – PAC, pelo plano de Assistência Suplementar – PAMES e, inovando, com o Plano Contratual, sendo esse último destinado </w:t>
      </w:r>
      <w:r w:rsidR="002C7D5E" w:rsidRPr="00732F81">
        <w:rPr>
          <w:rFonts w:ascii="Garamond" w:hAnsi="Garamond" w:cstheme="minorHAnsi"/>
        </w:rPr>
        <w:t>às</w:t>
      </w:r>
      <w:r w:rsidR="00DE3668" w:rsidRPr="00732F81">
        <w:rPr>
          <w:rFonts w:ascii="Garamond" w:hAnsi="Garamond" w:cstheme="minorHAnsi"/>
        </w:rPr>
        <w:t xml:space="preserve"> novas extensões de filiados ao plano</w:t>
      </w:r>
      <w:r w:rsidR="00C23910" w:rsidRPr="00732F81">
        <w:rPr>
          <w:rFonts w:ascii="Garamond" w:hAnsi="Garamond" w:cstheme="minorHAnsi"/>
        </w:rPr>
        <w:t xml:space="preserve">, que por sua vez são os contratos com órgãos da administração indireta do estado, incluindo fundações, sociedades de encomia mista, empresas públicas e empresas controladas, </w:t>
      </w:r>
      <w:r w:rsidR="00C23910" w:rsidRPr="00182155">
        <w:rPr>
          <w:rFonts w:ascii="Garamond" w:hAnsi="Garamond" w:cstheme="minorHAnsi"/>
          <w:b/>
        </w:rPr>
        <w:t>bem como órgãos e poderes de Municípios.</w:t>
      </w:r>
      <w:r w:rsidR="00C23910" w:rsidRPr="00732F81">
        <w:rPr>
          <w:rFonts w:ascii="Garamond" w:hAnsi="Garamond" w:cstheme="minorHAnsi"/>
        </w:rPr>
        <w:t xml:space="preserve"> </w:t>
      </w:r>
    </w:p>
    <w:p w:rsidR="0087228E" w:rsidRDefault="0087228E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4905E8" w:rsidRDefault="0087228E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Assim, </w:t>
      </w:r>
      <w:r w:rsidR="007C5C33">
        <w:rPr>
          <w:rFonts w:ascii="Garamond" w:hAnsi="Garamond" w:cstheme="minorHAnsi"/>
        </w:rPr>
        <w:t>os municipários poderão se tornar segurados do IPE</w:t>
      </w:r>
      <w:r w:rsidR="00AF454C">
        <w:rPr>
          <w:rFonts w:ascii="Garamond" w:hAnsi="Garamond" w:cstheme="minorHAnsi"/>
        </w:rPr>
        <w:t>-Saúde</w:t>
      </w:r>
      <w:r w:rsidR="0081148B">
        <w:rPr>
          <w:rFonts w:ascii="Garamond" w:hAnsi="Garamond" w:cstheme="minorHAnsi"/>
        </w:rPr>
        <w:t>, beneficiando-se de toda a cobertura médico-hospitalar que os servidores públicos estadu</w:t>
      </w:r>
      <w:r w:rsidR="004905E8">
        <w:rPr>
          <w:rFonts w:ascii="Garamond" w:hAnsi="Garamond" w:cstheme="minorHAnsi"/>
        </w:rPr>
        <w:t>ais já possuem.</w:t>
      </w:r>
    </w:p>
    <w:p w:rsidR="004905E8" w:rsidRDefault="004905E8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87228E" w:rsidRDefault="004905E8" w:rsidP="001D0C84">
      <w:pPr>
        <w:spacing w:after="0" w:line="360" w:lineRule="auto"/>
        <w:ind w:firstLine="1985"/>
        <w:jc w:val="both"/>
        <w:rPr>
          <w:rFonts w:ascii="Garamond" w:hAnsi="Garamond" w:cstheme="minorHAnsi"/>
          <w:b/>
        </w:rPr>
      </w:pPr>
      <w:r w:rsidRPr="004905E8">
        <w:rPr>
          <w:rFonts w:ascii="Garamond" w:hAnsi="Garamond" w:cstheme="minorHAnsi"/>
        </w:rPr>
        <w:t>Importante ressaltar</w:t>
      </w:r>
      <w:r>
        <w:rPr>
          <w:rFonts w:ascii="Garamond" w:hAnsi="Garamond" w:cstheme="minorHAnsi"/>
        </w:rPr>
        <w:t>, entretanto,</w:t>
      </w:r>
      <w:r w:rsidRPr="004905E8">
        <w:rPr>
          <w:rFonts w:ascii="Garamond" w:hAnsi="Garamond" w:cstheme="minorHAnsi"/>
        </w:rPr>
        <w:t xml:space="preserve"> que </w:t>
      </w:r>
      <w:r w:rsidR="00854B11">
        <w:rPr>
          <w:rFonts w:ascii="Garamond" w:hAnsi="Garamond" w:cstheme="minorHAnsi"/>
        </w:rPr>
        <w:t xml:space="preserve">se aprovado o anteprojeto, </w:t>
      </w:r>
      <w:r w:rsidRPr="004905E8">
        <w:rPr>
          <w:rFonts w:ascii="Garamond" w:hAnsi="Garamond" w:cstheme="minorHAnsi"/>
        </w:rPr>
        <w:t>os servidores municipais que já est</w:t>
      </w:r>
      <w:r>
        <w:rPr>
          <w:rFonts w:ascii="Garamond" w:hAnsi="Garamond" w:cstheme="minorHAnsi"/>
        </w:rPr>
        <w:t xml:space="preserve">iverem aposentados antes da </w:t>
      </w:r>
      <w:r w:rsidRPr="004905E8">
        <w:rPr>
          <w:rFonts w:ascii="Garamond" w:hAnsi="Garamond" w:cstheme="minorHAnsi"/>
        </w:rPr>
        <w:t>vigência</w:t>
      </w:r>
      <w:r w:rsidR="00854B11">
        <w:rPr>
          <w:rFonts w:ascii="Garamond" w:hAnsi="Garamond" w:cstheme="minorHAnsi"/>
        </w:rPr>
        <w:t xml:space="preserve"> </w:t>
      </w:r>
      <w:r w:rsidRPr="004905E8">
        <w:rPr>
          <w:rFonts w:ascii="Garamond" w:hAnsi="Garamond" w:cstheme="minorHAnsi"/>
        </w:rPr>
        <w:t xml:space="preserve">não terão direito ao </w:t>
      </w:r>
      <w:r w:rsidRPr="004905E8">
        <w:rPr>
          <w:rFonts w:ascii="Garamond" w:hAnsi="Garamond" w:cstheme="minorHAnsi"/>
        </w:rPr>
        <w:lastRenderedPageBreak/>
        <w:t xml:space="preserve">ingresso no Plano IPE-Saúde. Portanto, somente será permitida a permanência dos inativos no plano, na condição de optativo, </w:t>
      </w:r>
      <w:r w:rsidR="00854B11">
        <w:rPr>
          <w:rFonts w:ascii="Garamond" w:hAnsi="Garamond" w:cstheme="minorHAnsi"/>
        </w:rPr>
        <w:t>à</w:t>
      </w:r>
      <w:r w:rsidRPr="004905E8">
        <w:rPr>
          <w:rFonts w:ascii="Garamond" w:hAnsi="Garamond" w:cstheme="minorHAnsi"/>
        </w:rPr>
        <w:t>queles que ingressaram neste enquanto ativos.</w:t>
      </w:r>
    </w:p>
    <w:p w:rsidR="00BE7617" w:rsidRPr="00577CDF" w:rsidRDefault="00BE7617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577CDF" w:rsidRDefault="00577CDF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 w:rsidRPr="00577CDF">
        <w:rPr>
          <w:rFonts w:ascii="Garamond" w:hAnsi="Garamond" w:cstheme="minorHAnsi"/>
        </w:rPr>
        <w:t xml:space="preserve">Observa-se </w:t>
      </w:r>
      <w:r>
        <w:rPr>
          <w:rFonts w:ascii="Garamond" w:hAnsi="Garamond" w:cstheme="minorHAnsi"/>
        </w:rPr>
        <w:t xml:space="preserve">ainda que o anteprojeto não prevê um aumento no </w:t>
      </w:r>
      <w:r w:rsidR="004C3690">
        <w:rPr>
          <w:rFonts w:ascii="Garamond" w:hAnsi="Garamond" w:cstheme="minorHAnsi"/>
        </w:rPr>
        <w:t>número</w:t>
      </w:r>
      <w:r>
        <w:rPr>
          <w:rFonts w:ascii="Garamond" w:hAnsi="Garamond" w:cstheme="minorHAnsi"/>
        </w:rPr>
        <w:t xml:space="preserve"> de profissionais de saúde</w:t>
      </w:r>
      <w:r w:rsidR="004C3690">
        <w:rPr>
          <w:rFonts w:ascii="Garamond" w:hAnsi="Garamond" w:cstheme="minorHAnsi"/>
        </w:rPr>
        <w:t xml:space="preserve"> e</w:t>
      </w:r>
      <w:r>
        <w:rPr>
          <w:rFonts w:ascii="Garamond" w:hAnsi="Garamond" w:cstheme="minorHAnsi"/>
        </w:rPr>
        <w:t xml:space="preserve"> posto</w:t>
      </w:r>
      <w:r w:rsidR="004C3690">
        <w:rPr>
          <w:rFonts w:ascii="Garamond" w:hAnsi="Garamond" w:cstheme="minorHAnsi"/>
        </w:rPr>
        <w:t>s</w:t>
      </w:r>
      <w:r>
        <w:rPr>
          <w:rFonts w:ascii="Garamond" w:hAnsi="Garamond" w:cstheme="minorHAnsi"/>
        </w:rPr>
        <w:t xml:space="preserve"> de atendimento</w:t>
      </w:r>
      <w:r w:rsidR="004C3690">
        <w:rPr>
          <w:rFonts w:ascii="Garamond" w:hAnsi="Garamond" w:cstheme="minorHAnsi"/>
        </w:rPr>
        <w:t>s</w:t>
      </w:r>
      <w:r>
        <w:rPr>
          <w:rFonts w:ascii="Garamond" w:hAnsi="Garamond" w:cstheme="minorHAnsi"/>
        </w:rPr>
        <w:t xml:space="preserve"> naquelas localidades em que houver a contratação do IPE-Saúde para os servidores. </w:t>
      </w:r>
    </w:p>
    <w:p w:rsidR="00577CDF" w:rsidRDefault="00577CDF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577CDF" w:rsidRDefault="00577CDF" w:rsidP="00FF2A38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Neste contexto o município que contratar o IPE-Saúde não estará beneficiando os aposentados de seu quadro, bem como aqueles que podem</w:t>
      </w:r>
      <w:r w:rsidR="004C3690">
        <w:rPr>
          <w:rFonts w:ascii="Garamond" w:hAnsi="Garamond" w:cstheme="minorHAnsi"/>
        </w:rPr>
        <w:t xml:space="preserve"> utilizar do serviço, pois não há garantia de</w:t>
      </w:r>
      <w:r>
        <w:rPr>
          <w:rFonts w:ascii="Garamond" w:hAnsi="Garamond" w:cstheme="minorHAnsi"/>
        </w:rPr>
        <w:t xml:space="preserve"> aumento </w:t>
      </w:r>
      <w:r w:rsidR="001A12CD">
        <w:rPr>
          <w:rFonts w:ascii="Garamond" w:hAnsi="Garamond" w:cstheme="minorHAnsi"/>
        </w:rPr>
        <w:t xml:space="preserve">na </w:t>
      </w:r>
      <w:r w:rsidRPr="004C3690">
        <w:rPr>
          <w:rFonts w:ascii="Garamond" w:hAnsi="Garamond" w:cstheme="minorHAnsi"/>
          <w:color w:val="7030A0"/>
        </w:rPr>
        <w:t xml:space="preserve">rede de atendimento </w:t>
      </w:r>
      <w:r w:rsidR="00FF2A38">
        <w:rPr>
          <w:rFonts w:ascii="Garamond" w:hAnsi="Garamond" w:cstheme="minorHAnsi"/>
          <w:color w:val="7030A0"/>
        </w:rPr>
        <w:t xml:space="preserve">a ponto de </w:t>
      </w:r>
      <w:r w:rsidR="004833BF">
        <w:rPr>
          <w:rFonts w:ascii="Garamond" w:hAnsi="Garamond" w:cstheme="minorHAnsi"/>
          <w:color w:val="7030A0"/>
        </w:rPr>
        <w:t>nivelar</w:t>
      </w:r>
      <w:r w:rsidR="00FF2A38" w:rsidRPr="00FF2A38">
        <w:rPr>
          <w:rFonts w:ascii="Garamond" w:hAnsi="Garamond" w:cstheme="minorHAnsi"/>
          <w:color w:val="7030A0"/>
        </w:rPr>
        <w:t xml:space="preserve"> </w:t>
      </w:r>
      <w:r w:rsidR="004833BF">
        <w:rPr>
          <w:rFonts w:ascii="Garamond" w:hAnsi="Garamond" w:cstheme="minorHAnsi"/>
          <w:color w:val="7030A0"/>
        </w:rPr>
        <w:t>ao</w:t>
      </w:r>
      <w:r w:rsidR="00FF2A38" w:rsidRPr="00FF2A38">
        <w:rPr>
          <w:rFonts w:ascii="Garamond" w:hAnsi="Garamond" w:cstheme="minorHAnsi"/>
          <w:color w:val="7030A0"/>
        </w:rPr>
        <w:t xml:space="preserve"> crescimento da demanda</w:t>
      </w:r>
      <w:r w:rsidR="004833BF">
        <w:rPr>
          <w:rFonts w:ascii="Garamond" w:hAnsi="Garamond" w:cstheme="minorHAnsi"/>
          <w:color w:val="7030A0"/>
        </w:rPr>
        <w:t>.</w:t>
      </w:r>
    </w:p>
    <w:p w:rsidR="00577CDF" w:rsidRDefault="00577CDF" w:rsidP="001D0C84">
      <w:pPr>
        <w:spacing w:after="0" w:line="360" w:lineRule="auto"/>
        <w:ind w:firstLine="1985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</w:rPr>
        <w:t xml:space="preserve">   </w:t>
      </w:r>
    </w:p>
    <w:p w:rsidR="00854B11" w:rsidRDefault="0094143E" w:rsidP="00854B11">
      <w:pPr>
        <w:spacing w:after="0" w:line="360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2.2. DA FACULTATIVIDADE PARA O INGRESSO E/OU PERMANÊNCIA NO PLANO</w:t>
      </w:r>
    </w:p>
    <w:p w:rsidR="0094143E" w:rsidRDefault="0094143E" w:rsidP="00854B11">
      <w:pPr>
        <w:spacing w:after="0" w:line="360" w:lineRule="auto"/>
        <w:jc w:val="both"/>
        <w:rPr>
          <w:rFonts w:ascii="Garamond" w:hAnsi="Garamond" w:cstheme="minorHAnsi"/>
          <w:b/>
        </w:rPr>
      </w:pPr>
    </w:p>
    <w:p w:rsidR="0094143E" w:rsidRDefault="0094143E" w:rsidP="0094143E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No Plano em vigência, somente é possível desvincular-se do IPE-Saúde após um ano. No projeto, o segurado pode requerer a sua desvinculação já nos 15 (quinze) primeiros dias, fulcro art. 4º, §2º, devendo esperar um ano para solicitar seu desligamento caso não solicite no período supramencionado.   </w:t>
      </w:r>
    </w:p>
    <w:p w:rsidR="0094143E" w:rsidRDefault="0094143E" w:rsidP="0094143E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94143E" w:rsidRDefault="0094143E" w:rsidP="0094143E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Assim, </w:t>
      </w:r>
      <w:r w:rsidRPr="00732F81">
        <w:rPr>
          <w:rFonts w:ascii="Garamond" w:hAnsi="Garamond" w:cstheme="minorHAnsi"/>
        </w:rPr>
        <w:t>a adesão ao plano poderá ser facultativa e não mais obrigatória</w:t>
      </w:r>
      <w:r>
        <w:rPr>
          <w:rFonts w:ascii="Garamond" w:hAnsi="Garamond" w:cstheme="minorHAnsi"/>
        </w:rPr>
        <w:t xml:space="preserve">, como ocorre na lei em vigência, possibilitando aos servidores desvincularem-se do plano, desvalorizando-o ainda mais, o que poderá abrir margem para futura privatização do IPE-Saúde.  </w:t>
      </w:r>
    </w:p>
    <w:p w:rsidR="0094143E" w:rsidRDefault="0094143E" w:rsidP="0094143E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94143E" w:rsidRPr="00732F81" w:rsidRDefault="0094143E" w:rsidP="0094143E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 w:rsidRPr="00732F81">
        <w:rPr>
          <w:rFonts w:ascii="Garamond" w:hAnsi="Garamond" w:cstheme="minorHAnsi"/>
        </w:rPr>
        <w:t>Assim, com a precariedade do IPE-Saúde, bem como com a baixa adesão ao plano principal, a ideia de privatização do instituto será mais fácil de ser implementada.</w:t>
      </w:r>
    </w:p>
    <w:p w:rsidR="0094143E" w:rsidRPr="00686F7B" w:rsidRDefault="0094143E" w:rsidP="00854B11">
      <w:pPr>
        <w:spacing w:after="0" w:line="360" w:lineRule="auto"/>
        <w:jc w:val="both"/>
        <w:rPr>
          <w:rFonts w:ascii="Garamond" w:hAnsi="Garamond" w:cstheme="minorHAnsi"/>
          <w:b/>
        </w:rPr>
      </w:pPr>
    </w:p>
    <w:p w:rsidR="0094143E" w:rsidRPr="00732F81" w:rsidRDefault="0094143E" w:rsidP="0094143E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 w:rsidRPr="00732F81">
        <w:rPr>
          <w:rFonts w:ascii="Garamond" w:hAnsi="Garamond" w:cstheme="minorHAnsi"/>
        </w:rPr>
        <w:t xml:space="preserve">O </w:t>
      </w:r>
      <w:r>
        <w:rPr>
          <w:rFonts w:ascii="Garamond" w:hAnsi="Garamond" w:cstheme="minorHAnsi"/>
        </w:rPr>
        <w:t>anteprojeto</w:t>
      </w:r>
      <w:r w:rsidRPr="00732F81">
        <w:rPr>
          <w:rFonts w:ascii="Garamond" w:hAnsi="Garamond" w:cstheme="minorHAnsi"/>
        </w:rPr>
        <w:t xml:space="preserve"> em análise</w:t>
      </w:r>
      <w:r>
        <w:rPr>
          <w:rFonts w:ascii="Garamond" w:hAnsi="Garamond" w:cstheme="minorHAnsi"/>
        </w:rPr>
        <w:t>, portanto,</w:t>
      </w:r>
      <w:r w:rsidRPr="00732F81">
        <w:rPr>
          <w:rFonts w:ascii="Garamond" w:hAnsi="Garamond" w:cstheme="minorHAnsi"/>
        </w:rPr>
        <w:t xml:space="preserve"> fora estruturado com a ideia de que o ingresso/permanência no plano é facultativo. Todavia, </w:t>
      </w:r>
      <w:r>
        <w:rPr>
          <w:rFonts w:ascii="Garamond" w:hAnsi="Garamond" w:cstheme="minorHAnsi"/>
        </w:rPr>
        <w:t>conforme</w:t>
      </w:r>
      <w:r w:rsidR="003D0680">
        <w:rPr>
          <w:rFonts w:ascii="Garamond" w:hAnsi="Garamond" w:cstheme="minorHAnsi"/>
        </w:rPr>
        <w:t xml:space="preserve"> já explanado, </w:t>
      </w:r>
      <w:r w:rsidRPr="00732F81">
        <w:rPr>
          <w:rFonts w:ascii="Garamond" w:hAnsi="Garamond" w:cstheme="minorHAnsi"/>
        </w:rPr>
        <w:t>tornar a adesão um exercício de vontade, enfraquece a entidade, pois quanto menos pessoas participarem do plano, mais caro e desqualificado se torna.</w:t>
      </w:r>
    </w:p>
    <w:p w:rsidR="00854B11" w:rsidRDefault="00854B11" w:rsidP="001D0C84">
      <w:pPr>
        <w:spacing w:after="0" w:line="360" w:lineRule="auto"/>
        <w:ind w:firstLine="1985"/>
        <w:jc w:val="both"/>
        <w:rPr>
          <w:rFonts w:ascii="Garamond" w:hAnsi="Garamond" w:cstheme="minorHAnsi"/>
          <w:b/>
        </w:rPr>
      </w:pPr>
    </w:p>
    <w:p w:rsidR="004C3690" w:rsidRDefault="004C3690" w:rsidP="001D0C84">
      <w:pPr>
        <w:spacing w:after="0" w:line="360" w:lineRule="auto"/>
        <w:ind w:firstLine="1985"/>
        <w:jc w:val="both"/>
        <w:rPr>
          <w:rFonts w:ascii="Garamond" w:hAnsi="Garamond" w:cstheme="minorHAnsi"/>
          <w:b/>
        </w:rPr>
      </w:pPr>
    </w:p>
    <w:p w:rsidR="003D0680" w:rsidRDefault="003D0680" w:rsidP="003D0680">
      <w:pPr>
        <w:spacing w:after="0" w:line="360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lastRenderedPageBreak/>
        <w:t>2.3. DOS DEPENDENTES</w:t>
      </w:r>
    </w:p>
    <w:p w:rsidR="003D0680" w:rsidRDefault="003D0680" w:rsidP="003D0680">
      <w:pPr>
        <w:spacing w:after="0" w:line="360" w:lineRule="auto"/>
        <w:jc w:val="both"/>
        <w:rPr>
          <w:rFonts w:ascii="Garamond" w:hAnsi="Garamond" w:cstheme="minorHAnsi"/>
          <w:b/>
        </w:rPr>
      </w:pPr>
    </w:p>
    <w:p w:rsidR="003D0680" w:rsidRDefault="003D0680" w:rsidP="003D0680">
      <w:pPr>
        <w:spacing w:after="0" w:line="360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 xml:space="preserve">2.3.1. </w:t>
      </w:r>
      <w:r w:rsidR="00F246BB">
        <w:rPr>
          <w:rFonts w:ascii="Garamond" w:hAnsi="Garamond" w:cstheme="minorHAnsi"/>
          <w:b/>
        </w:rPr>
        <w:t>Dependente por invalidez</w:t>
      </w:r>
    </w:p>
    <w:p w:rsidR="00854B11" w:rsidRDefault="00854B11" w:rsidP="001D0C84">
      <w:pPr>
        <w:spacing w:after="0" w:line="360" w:lineRule="auto"/>
        <w:ind w:firstLine="1985"/>
        <w:jc w:val="both"/>
        <w:rPr>
          <w:rFonts w:ascii="Garamond" w:hAnsi="Garamond" w:cstheme="minorHAnsi"/>
          <w:b/>
        </w:rPr>
      </w:pPr>
    </w:p>
    <w:p w:rsidR="00230A53" w:rsidRDefault="00F246BB" w:rsidP="001D0C84">
      <w:pPr>
        <w:spacing w:after="0" w:line="360" w:lineRule="auto"/>
        <w:ind w:firstLine="1985"/>
        <w:jc w:val="both"/>
        <w:rPr>
          <w:rFonts w:ascii="Garamond" w:hAnsi="Garamond" w:cstheme="minorHAnsi"/>
          <w:color w:val="7030A0"/>
        </w:rPr>
      </w:pPr>
      <w:r w:rsidRPr="00F246BB">
        <w:rPr>
          <w:rFonts w:ascii="Garamond" w:hAnsi="Garamond" w:cstheme="minorHAnsi"/>
        </w:rPr>
        <w:t>No que concerne ao § 2º do art. 7º do PLC em análise, está disposto que a “condição de invalidez do dependente deverá ser pretérita à maioridade legal”. Tal previsão, entretanto, deve sofrer alteração em seu texto legal, eis que não deve haver limite temporal quanto à origem da incapacidade do indivíduo para que este possa ser considerado dependente, tendo em vista que a condição que torna o indivíduo inválido gera as mesmas consequências (incapacidade de fato para os atos da vida) em qualquer idade</w:t>
      </w:r>
      <w:r w:rsidRPr="00230A53">
        <w:rPr>
          <w:rFonts w:ascii="Garamond" w:hAnsi="Garamond" w:cstheme="minorHAnsi"/>
          <w:color w:val="7030A0"/>
        </w:rPr>
        <w:t xml:space="preserve">. </w:t>
      </w:r>
    </w:p>
    <w:p w:rsidR="00230A53" w:rsidRDefault="00230A53" w:rsidP="001D0C84">
      <w:pPr>
        <w:spacing w:after="0" w:line="360" w:lineRule="auto"/>
        <w:ind w:firstLine="1985"/>
        <w:jc w:val="both"/>
        <w:rPr>
          <w:rFonts w:ascii="Garamond" w:hAnsi="Garamond" w:cstheme="minorHAnsi"/>
          <w:color w:val="7030A0"/>
        </w:rPr>
      </w:pPr>
    </w:p>
    <w:p w:rsidR="006A016A" w:rsidRDefault="006A016A" w:rsidP="001D0C84">
      <w:pPr>
        <w:spacing w:after="0" w:line="360" w:lineRule="auto"/>
        <w:ind w:firstLine="1985"/>
        <w:jc w:val="both"/>
        <w:rPr>
          <w:rFonts w:ascii="Garamond" w:hAnsi="Garamond" w:cstheme="minorHAnsi"/>
          <w:color w:val="7030A0"/>
        </w:rPr>
      </w:pPr>
      <w:r>
        <w:rPr>
          <w:rFonts w:ascii="Garamond" w:hAnsi="Garamond" w:cstheme="minorHAnsi"/>
          <w:color w:val="7030A0"/>
        </w:rPr>
        <w:t xml:space="preserve">Aprovado o projeto, sem a alteração do texto legal conforme acima </w:t>
      </w:r>
      <w:r w:rsidR="00B219A9">
        <w:rPr>
          <w:rFonts w:ascii="Garamond" w:hAnsi="Garamond" w:cstheme="minorHAnsi"/>
          <w:color w:val="7030A0"/>
        </w:rPr>
        <w:t>defendida</w:t>
      </w:r>
      <w:r>
        <w:rPr>
          <w:rFonts w:ascii="Garamond" w:hAnsi="Garamond" w:cstheme="minorHAnsi"/>
          <w:color w:val="7030A0"/>
        </w:rPr>
        <w:t xml:space="preserve">, </w:t>
      </w:r>
      <w:r w:rsidR="00784A67">
        <w:rPr>
          <w:rFonts w:ascii="Garamond" w:hAnsi="Garamond" w:cstheme="minorHAnsi"/>
          <w:color w:val="7030A0"/>
        </w:rPr>
        <w:t>o indivíduo que for ou se tornar inválido:</w:t>
      </w:r>
    </w:p>
    <w:p w:rsidR="006A016A" w:rsidRDefault="006A016A" w:rsidP="001D0C84">
      <w:pPr>
        <w:spacing w:after="0" w:line="360" w:lineRule="auto"/>
        <w:ind w:firstLine="1985"/>
        <w:jc w:val="both"/>
        <w:rPr>
          <w:rFonts w:ascii="Garamond" w:hAnsi="Garamond" w:cstheme="minorHAnsi"/>
          <w:color w:val="7030A0"/>
        </w:rPr>
      </w:pPr>
    </w:p>
    <w:p w:rsidR="00784A67" w:rsidRDefault="00784A67" w:rsidP="00784A67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Garamond" w:hAnsi="Garamond" w:cstheme="minorHAnsi"/>
          <w:color w:val="7030A0"/>
        </w:rPr>
      </w:pPr>
      <w:r>
        <w:rPr>
          <w:rFonts w:ascii="Garamond" w:hAnsi="Garamond" w:cstheme="minorHAnsi"/>
          <w:b/>
          <w:color w:val="7030A0"/>
        </w:rPr>
        <w:t>Antes da maioridade:</w:t>
      </w:r>
      <w:r>
        <w:rPr>
          <w:rFonts w:ascii="Garamond" w:hAnsi="Garamond" w:cstheme="minorHAnsi"/>
          <w:color w:val="7030A0"/>
        </w:rPr>
        <w:t xml:space="preserve"> poderá ser inscrito como dependente do titular, mantendo-se nesta condição mesmo após atingir a maioridade;</w:t>
      </w:r>
    </w:p>
    <w:p w:rsidR="00B219A9" w:rsidRDefault="00784A67" w:rsidP="00784A67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Garamond" w:hAnsi="Garamond" w:cstheme="minorHAnsi"/>
          <w:color w:val="7030A0"/>
        </w:rPr>
      </w:pPr>
      <w:r>
        <w:rPr>
          <w:rFonts w:ascii="Garamond" w:hAnsi="Garamond" w:cstheme="minorHAnsi"/>
          <w:b/>
          <w:color w:val="7030A0"/>
        </w:rPr>
        <w:t>Posterior à maioridade:</w:t>
      </w:r>
      <w:r>
        <w:rPr>
          <w:rFonts w:ascii="Garamond" w:hAnsi="Garamond" w:cstheme="minorHAnsi"/>
          <w:color w:val="7030A0"/>
        </w:rPr>
        <w:t xml:space="preserve"> Não poderá ser inscrito como dependente do titular, pois se tornou incapaz </w:t>
      </w:r>
      <w:r w:rsidR="00B219A9">
        <w:rPr>
          <w:rFonts w:ascii="Garamond" w:hAnsi="Garamond" w:cstheme="minorHAnsi"/>
          <w:color w:val="7030A0"/>
        </w:rPr>
        <w:t>quando já maior de idade.</w:t>
      </w:r>
      <w:r>
        <w:rPr>
          <w:rFonts w:ascii="Garamond" w:hAnsi="Garamond" w:cstheme="minorHAnsi"/>
          <w:color w:val="7030A0"/>
        </w:rPr>
        <w:t xml:space="preserve"> </w:t>
      </w:r>
    </w:p>
    <w:p w:rsidR="00F246BB" w:rsidRDefault="00F246BB" w:rsidP="00F246BB">
      <w:pPr>
        <w:spacing w:after="0" w:line="360" w:lineRule="auto"/>
        <w:jc w:val="both"/>
        <w:rPr>
          <w:rFonts w:ascii="Garamond" w:hAnsi="Garamond" w:cstheme="minorHAnsi"/>
          <w:b/>
        </w:rPr>
      </w:pPr>
    </w:p>
    <w:p w:rsidR="00F246BB" w:rsidRDefault="00F246BB" w:rsidP="00F246BB">
      <w:pPr>
        <w:spacing w:after="0" w:line="360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2.3.2. Prazo para inscrição no caso de falecimento do segurado principal</w:t>
      </w:r>
    </w:p>
    <w:p w:rsidR="00F246BB" w:rsidRDefault="00F246BB" w:rsidP="00F246BB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F246BB" w:rsidRPr="00732F81" w:rsidRDefault="00F246BB" w:rsidP="00F246BB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Q</w:t>
      </w:r>
      <w:r w:rsidRPr="00732F81">
        <w:rPr>
          <w:rFonts w:ascii="Garamond" w:hAnsi="Garamond" w:cstheme="minorHAnsi"/>
        </w:rPr>
        <w:t>uanto ao § 7º do art. 7, estipula-se o prazo de 60 (sessenta) dias para que os dependentes elencados nos incisos I a IV do artigo supra requeiram a inscrição no Plano Principal, a contar do falecimento do segurado. Seria interessante aumentar o prazo estipulado para tal fim, pelo menos por mais 30 dias, para que os dependentes possam se organizar para requerer a inscrição.</w:t>
      </w:r>
    </w:p>
    <w:p w:rsidR="00F246BB" w:rsidRDefault="00F246BB" w:rsidP="00F246BB">
      <w:pPr>
        <w:spacing w:after="0" w:line="360" w:lineRule="auto"/>
        <w:jc w:val="both"/>
        <w:rPr>
          <w:rFonts w:ascii="Garamond" w:hAnsi="Garamond" w:cstheme="minorHAnsi"/>
          <w:b/>
        </w:rPr>
      </w:pPr>
    </w:p>
    <w:p w:rsidR="00F246BB" w:rsidRDefault="00F246BB" w:rsidP="00F246BB">
      <w:pPr>
        <w:spacing w:after="0" w:line="360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2.3.2. Alíquota para inclusão de dependente</w:t>
      </w:r>
    </w:p>
    <w:p w:rsidR="00F246BB" w:rsidRDefault="00F246BB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423D9D" w:rsidRDefault="00F246BB" w:rsidP="00F246BB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O anteprojeto </w:t>
      </w:r>
      <w:r w:rsidR="00423D9D">
        <w:rPr>
          <w:rFonts w:ascii="Garamond" w:hAnsi="Garamond" w:cstheme="minorHAnsi"/>
        </w:rPr>
        <w:t xml:space="preserve">visa </w:t>
      </w:r>
      <w:r w:rsidRPr="00732F81">
        <w:rPr>
          <w:rFonts w:ascii="Garamond" w:hAnsi="Garamond" w:cstheme="minorHAnsi"/>
        </w:rPr>
        <w:t>mudança o aumento da alíquota para a utilização dos serviços médicos por dependentes</w:t>
      </w:r>
      <w:r>
        <w:rPr>
          <w:rFonts w:ascii="Garamond" w:hAnsi="Garamond" w:cstheme="minorHAnsi"/>
        </w:rPr>
        <w:t xml:space="preserve">. </w:t>
      </w:r>
    </w:p>
    <w:p w:rsidR="00423D9D" w:rsidRDefault="00423D9D" w:rsidP="00F246BB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F246BB" w:rsidRDefault="00423D9D" w:rsidP="00F246BB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lastRenderedPageBreak/>
        <w:t xml:space="preserve">Nesta esteira. </w:t>
      </w:r>
      <w:proofErr w:type="gramStart"/>
      <w:r>
        <w:rPr>
          <w:rFonts w:ascii="Garamond" w:hAnsi="Garamond" w:cstheme="minorHAnsi"/>
        </w:rPr>
        <w:t>e</w:t>
      </w:r>
      <w:r w:rsidR="00F246BB">
        <w:rPr>
          <w:rFonts w:ascii="Garamond" w:hAnsi="Garamond" w:cstheme="minorHAnsi"/>
        </w:rPr>
        <w:t>m</w:t>
      </w:r>
      <w:proofErr w:type="gramEnd"/>
      <w:r w:rsidR="00F246BB">
        <w:rPr>
          <w:rFonts w:ascii="Garamond" w:hAnsi="Garamond" w:cstheme="minorHAnsi"/>
        </w:rPr>
        <w:t xml:space="preserve"> que pese o salário contribuição de cada servidor corresponda a uma quantia diversa, o inciso IV do art. 23 do anteprojeto </w:t>
      </w:r>
      <w:r w:rsidR="00F246BB">
        <w:rPr>
          <w:rFonts w:ascii="Garamond" w:hAnsi="Garamond" w:cstheme="minorHAnsi"/>
          <w:u w:val="single"/>
        </w:rPr>
        <w:t xml:space="preserve">não prevê a incidência da alíquota de 5% sobre o salário de contribuição de cada servidor </w:t>
      </w:r>
      <w:r w:rsidR="00F246BB">
        <w:rPr>
          <w:rFonts w:ascii="Garamond" w:hAnsi="Garamond" w:cstheme="minorHAnsi"/>
          <w:b/>
          <w:u w:val="single"/>
        </w:rPr>
        <w:t>para inclusão de cada dependente,</w:t>
      </w:r>
      <w:r w:rsidR="00F246BB">
        <w:rPr>
          <w:rFonts w:ascii="Garamond" w:hAnsi="Garamond" w:cstheme="minorHAnsi"/>
        </w:rPr>
        <w:t xml:space="preserve"> mas define como contribuição mensal a alíquota de 5% do valor fixado para o menor salário contribuição definido no Padrão I da tabela dos Vencimentos do Quadro Geral dos Servidores Públicos Civis do Estado.</w:t>
      </w:r>
    </w:p>
    <w:p w:rsidR="00F246BB" w:rsidRDefault="00F246BB" w:rsidP="00F246BB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F246BB" w:rsidRDefault="00F246BB" w:rsidP="00F246BB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 incidência da alíquota recairá na mesma base de cálculo para todos os servidores do Estado, por exemplo:</w:t>
      </w:r>
    </w:p>
    <w:p w:rsidR="00F246BB" w:rsidRDefault="00F246BB" w:rsidP="00F246BB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F246BB" w:rsidRDefault="00F246BB" w:rsidP="00F246BB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Garamond" w:hAnsi="Garamond" w:cstheme="minorHAnsi"/>
        </w:rPr>
      </w:pPr>
      <w:r w:rsidRPr="00882990">
        <w:rPr>
          <w:rFonts w:ascii="Garamond" w:hAnsi="Garamond" w:cstheme="minorHAnsi"/>
        </w:rPr>
        <w:t>Considerando que o menor salário contribuição definido no Padrão I da tabela dos Vencimentos do Quadro Geral dos Servidores Públicos Civis do Estado</w:t>
      </w:r>
      <w:r>
        <w:rPr>
          <w:rFonts w:ascii="Garamond" w:hAnsi="Garamond" w:cstheme="minorHAnsi"/>
        </w:rPr>
        <w:t xml:space="preserve"> seja de R$ 1.000,00;</w:t>
      </w:r>
    </w:p>
    <w:p w:rsidR="00F246BB" w:rsidRDefault="00F246BB" w:rsidP="00F246BB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Supondo que o Delegado de Polícia “A” vá incluir 01 dependente no plano;</w:t>
      </w:r>
    </w:p>
    <w:p w:rsidR="00F246BB" w:rsidRDefault="00F246BB" w:rsidP="00F246BB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Supondo que a Professora “B” vá incluir 01 dependente no plano;</w:t>
      </w:r>
    </w:p>
    <w:p w:rsidR="00F246BB" w:rsidRDefault="00F246BB" w:rsidP="00F246BB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Qual será a contribuição mensal de cada um dos servidores acima referidos para a inclusão de seus dependentes no plano?</w:t>
      </w:r>
    </w:p>
    <w:p w:rsidR="00F246BB" w:rsidRDefault="00F246BB" w:rsidP="00F246BB">
      <w:pPr>
        <w:pStyle w:val="PargrafodaLista"/>
        <w:spacing w:after="0" w:line="360" w:lineRule="auto"/>
        <w:ind w:left="216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Será de R$50,00 mensais para ambos, pois a base de cálculo é a mesma, não importando os valores dos respectivos salários de contribuição. </w:t>
      </w:r>
    </w:p>
    <w:p w:rsidR="00F246BB" w:rsidRDefault="00F246BB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423D9D" w:rsidRDefault="00423D9D" w:rsidP="00423D9D">
      <w:pPr>
        <w:spacing w:after="0" w:line="360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2.4. DO CONSELHO DELIBERATIVO DO IPERGS</w:t>
      </w:r>
    </w:p>
    <w:p w:rsidR="00423D9D" w:rsidRDefault="00423D9D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423D9D" w:rsidRPr="00732F81" w:rsidRDefault="00423D9D" w:rsidP="00423D9D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O</w:t>
      </w:r>
      <w:r w:rsidRPr="00732F81">
        <w:rPr>
          <w:rFonts w:ascii="Garamond" w:hAnsi="Garamond" w:cstheme="minorHAnsi"/>
        </w:rPr>
        <w:t xml:space="preserve"> Conselho Deliberativo do IPERGS</w:t>
      </w:r>
      <w:r>
        <w:rPr>
          <w:rFonts w:ascii="Garamond" w:hAnsi="Garamond" w:cstheme="minorHAnsi"/>
        </w:rPr>
        <w:t>, ante a existência de Resolução,</w:t>
      </w:r>
      <w:r w:rsidRPr="00732F81">
        <w:rPr>
          <w:rFonts w:ascii="Garamond" w:hAnsi="Garamond" w:cstheme="minorHAnsi"/>
        </w:rPr>
        <w:t xml:space="preserve"> tem, dentre outras, a atribuição de controlar, aprovar, desaprovar contratos</w:t>
      </w:r>
      <w:r>
        <w:rPr>
          <w:rFonts w:ascii="Garamond" w:hAnsi="Garamond" w:cstheme="minorHAnsi"/>
        </w:rPr>
        <w:t>. Não obstante, o art. 19 do anteprojeto, ao prever</w:t>
      </w:r>
      <w:r w:rsidRPr="00732F81">
        <w:rPr>
          <w:rFonts w:ascii="Garamond" w:hAnsi="Garamond" w:cstheme="minorHAnsi"/>
        </w:rPr>
        <w:t xml:space="preserve"> a criação do plano contratual</w:t>
      </w:r>
      <w:r>
        <w:rPr>
          <w:rFonts w:ascii="Garamond" w:hAnsi="Garamond" w:cstheme="minorHAnsi"/>
        </w:rPr>
        <w:t>,</w:t>
      </w:r>
      <w:r w:rsidRPr="00732F81">
        <w:rPr>
          <w:rFonts w:ascii="Garamond" w:hAnsi="Garamond" w:cstheme="minorHAnsi"/>
        </w:rPr>
        <w:t xml:space="preserve"> acabará por retirar estas competências</w:t>
      </w:r>
      <w:r>
        <w:rPr>
          <w:rFonts w:ascii="Garamond" w:hAnsi="Garamond" w:cstheme="minorHAnsi"/>
        </w:rPr>
        <w:t xml:space="preserve"> do Conselho Deliberativo e transferirá ao</w:t>
      </w:r>
      <w:r w:rsidRPr="00732F81">
        <w:rPr>
          <w:rFonts w:ascii="Garamond" w:hAnsi="Garamond" w:cstheme="minorHAnsi"/>
        </w:rPr>
        <w:t xml:space="preserve"> IPERGS a contratação com os p</w:t>
      </w:r>
      <w:r>
        <w:rPr>
          <w:rFonts w:ascii="Garamond" w:hAnsi="Garamond" w:cstheme="minorHAnsi"/>
        </w:rPr>
        <w:t>oderes e órgãos supramencionados. Isto, pois o anteprojeto, se aprovado, irá tornar-se norma legal que irá se sobrepor, prevalecer sobre a resolução</w:t>
      </w:r>
      <w:r w:rsidR="004833BF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 xml:space="preserve"> </w:t>
      </w:r>
    </w:p>
    <w:p w:rsidR="00423D9D" w:rsidRDefault="00423D9D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4833BF" w:rsidRDefault="004833BF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4833BF" w:rsidRDefault="004833BF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4833BF" w:rsidRDefault="004833BF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423D9D" w:rsidRDefault="00423D9D" w:rsidP="00423D9D">
      <w:pPr>
        <w:spacing w:after="0" w:line="360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lastRenderedPageBreak/>
        <w:t>2.4. DO CANCELAMENTO AUTOMÁTICO DO PLANO</w:t>
      </w:r>
    </w:p>
    <w:p w:rsidR="00423D9D" w:rsidRDefault="00423D9D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423D9D" w:rsidRDefault="00D87A33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O</w:t>
      </w:r>
      <w:r w:rsidRPr="00732F81">
        <w:rPr>
          <w:rFonts w:ascii="Garamond" w:hAnsi="Garamond" w:cstheme="minorHAnsi"/>
        </w:rPr>
        <w:t xml:space="preserve"> §2º do art. 28 do projeto em tela dispõe que a falta de pagamento de 03 (três) contribuições ao Sistema de Assistência à Saúde, mesmo que intercaladas, imputável ao servidor responsável pelo vínculo ou ao próprio usuário, quando for o caso, implicará o cancelamento automático do plano. Tal disposição é</w:t>
      </w:r>
      <w:r>
        <w:rPr>
          <w:rFonts w:ascii="Garamond" w:hAnsi="Garamond" w:cstheme="minorHAnsi"/>
        </w:rPr>
        <w:t xml:space="preserve"> abusiva</w:t>
      </w:r>
      <w:r w:rsidRPr="00732F81">
        <w:rPr>
          <w:rFonts w:ascii="Garamond" w:hAnsi="Garamond" w:cstheme="minorHAnsi"/>
        </w:rPr>
        <w:t xml:space="preserve">, pois não raras vezes, servidores recebem seus contracheques zerados por conta de empréstimos e até por erro do Estado, o que acarretará em cumprimento de carência para retorno ao plano, o que prejudica os servidores públicos estaduais de modo geral, mas, principalmente, aqueles que recebem os menores salários.   </w:t>
      </w:r>
    </w:p>
    <w:p w:rsidR="00D87A33" w:rsidRDefault="00D87A33" w:rsidP="00D87A33">
      <w:pPr>
        <w:spacing w:after="0" w:line="360" w:lineRule="auto"/>
        <w:jc w:val="both"/>
        <w:rPr>
          <w:rFonts w:ascii="Garamond" w:hAnsi="Garamond" w:cstheme="minorHAnsi"/>
          <w:b/>
        </w:rPr>
      </w:pPr>
    </w:p>
    <w:p w:rsidR="00D87A33" w:rsidRDefault="00D87A33" w:rsidP="00D87A33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2.4. DA COBERTURA DE INTERNAÇÃO HOSPITALAR</w:t>
      </w:r>
    </w:p>
    <w:p w:rsidR="00D87A33" w:rsidRDefault="00D87A33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B34A24" w:rsidRPr="00732F81" w:rsidRDefault="00B51860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 w:rsidRPr="00732F81">
        <w:rPr>
          <w:rFonts w:ascii="Garamond" w:hAnsi="Garamond" w:cstheme="minorHAnsi"/>
        </w:rPr>
        <w:t xml:space="preserve">O §4º do artigo supracitado dispõe que o Sistema de Assistência à Saúde terá como princípios basilares a </w:t>
      </w:r>
      <w:r w:rsidRPr="00732F81">
        <w:rPr>
          <w:rFonts w:ascii="Garamond" w:hAnsi="Garamond" w:cstheme="minorHAnsi"/>
          <w:i/>
        </w:rPr>
        <w:t>coparticipação financeira dos usuários</w:t>
      </w:r>
      <w:r w:rsidRPr="00732F81">
        <w:rPr>
          <w:rFonts w:ascii="Garamond" w:hAnsi="Garamond" w:cstheme="minorHAnsi"/>
        </w:rPr>
        <w:t xml:space="preserve"> e a </w:t>
      </w:r>
      <w:r w:rsidRPr="00732F81">
        <w:rPr>
          <w:rFonts w:ascii="Garamond" w:hAnsi="Garamond" w:cstheme="minorHAnsi"/>
          <w:i/>
        </w:rPr>
        <w:t xml:space="preserve">prestação </w:t>
      </w:r>
      <w:r w:rsidR="00DF0B72" w:rsidRPr="00732F81">
        <w:rPr>
          <w:rFonts w:ascii="Garamond" w:hAnsi="Garamond" w:cstheme="minorHAnsi"/>
          <w:i/>
        </w:rPr>
        <w:t>de serviços de assistência médica</w:t>
      </w:r>
      <w:r w:rsidR="00DF0B72" w:rsidRPr="00732F81">
        <w:rPr>
          <w:rFonts w:ascii="Garamond" w:hAnsi="Garamond" w:cstheme="minorHAnsi"/>
        </w:rPr>
        <w:t>, por meio de credenciamento das pessoas jurídicas, bem como profissionais da área da saúde.</w:t>
      </w:r>
      <w:r w:rsidRPr="00732F81">
        <w:rPr>
          <w:rFonts w:ascii="Garamond" w:hAnsi="Garamond" w:cstheme="minorHAnsi"/>
        </w:rPr>
        <w:t xml:space="preserve"> </w:t>
      </w:r>
      <w:r w:rsidR="00C23910" w:rsidRPr="00732F81">
        <w:rPr>
          <w:rFonts w:ascii="Garamond" w:hAnsi="Garamond" w:cstheme="minorHAnsi"/>
        </w:rPr>
        <w:t xml:space="preserve"> </w:t>
      </w:r>
      <w:r w:rsidR="00846CB4" w:rsidRPr="00732F81">
        <w:rPr>
          <w:rFonts w:ascii="Garamond" w:hAnsi="Garamond" w:cstheme="minorHAnsi"/>
        </w:rPr>
        <w:t xml:space="preserve">Contudo, </w:t>
      </w:r>
      <w:r w:rsidR="003A6992" w:rsidRPr="00732F81">
        <w:rPr>
          <w:rFonts w:ascii="Garamond" w:hAnsi="Garamond" w:cstheme="minorHAnsi"/>
        </w:rPr>
        <w:t xml:space="preserve">não se verifica previsão legal alguma sobre a cobertura de internação hospitalar, deixando </w:t>
      </w:r>
      <w:r w:rsidR="00430FCC" w:rsidRPr="00732F81">
        <w:rPr>
          <w:rFonts w:ascii="Garamond" w:hAnsi="Garamond" w:cstheme="minorHAnsi"/>
        </w:rPr>
        <w:t xml:space="preserve">margem para interpretações </w:t>
      </w:r>
      <w:r w:rsidR="004F4503" w:rsidRPr="00732F81">
        <w:rPr>
          <w:rFonts w:ascii="Garamond" w:hAnsi="Garamond" w:cstheme="minorHAnsi"/>
        </w:rPr>
        <w:t>l</w:t>
      </w:r>
      <w:r w:rsidR="00430FCC" w:rsidRPr="00732F81">
        <w:rPr>
          <w:rFonts w:ascii="Garamond" w:hAnsi="Garamond" w:cstheme="minorHAnsi"/>
        </w:rPr>
        <w:t>egais desfavoráveis aos segurados.</w:t>
      </w:r>
    </w:p>
    <w:p w:rsidR="00011E00" w:rsidRPr="00732F81" w:rsidRDefault="00011E00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7B389F" w:rsidRPr="00732F81" w:rsidRDefault="00B34A24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 w:rsidRPr="00732F81">
        <w:rPr>
          <w:rFonts w:ascii="Garamond" w:hAnsi="Garamond" w:cstheme="minorHAnsi"/>
        </w:rPr>
        <w:t>Assim, ante ao princípio da legalidade, imperioso que haja previsão expressa de cobertura para internação hospitalar</w:t>
      </w:r>
      <w:r w:rsidR="00806E6E" w:rsidRPr="00732F81">
        <w:rPr>
          <w:rFonts w:ascii="Garamond" w:hAnsi="Garamond" w:cstheme="minorHAnsi"/>
        </w:rPr>
        <w:t xml:space="preserve">, uma vez que não havendo disposição expressa, abrir-se-á margem para que o associado não </w:t>
      </w:r>
      <w:r w:rsidR="00966206" w:rsidRPr="00732F81">
        <w:rPr>
          <w:rFonts w:ascii="Garamond" w:hAnsi="Garamond" w:cstheme="minorHAnsi"/>
        </w:rPr>
        <w:t>venha a ter</w:t>
      </w:r>
      <w:r w:rsidR="00806E6E" w:rsidRPr="00732F81">
        <w:rPr>
          <w:rFonts w:ascii="Garamond" w:hAnsi="Garamond" w:cstheme="minorHAnsi"/>
        </w:rPr>
        <w:t xml:space="preserve"> restituído</w:t>
      </w:r>
      <w:r w:rsidR="00D077CC">
        <w:rPr>
          <w:rFonts w:ascii="Garamond" w:hAnsi="Garamond" w:cstheme="minorHAnsi"/>
        </w:rPr>
        <w:t>, pelo IPE</w:t>
      </w:r>
      <w:r w:rsidR="00966206" w:rsidRPr="00732F81">
        <w:rPr>
          <w:rFonts w:ascii="Garamond" w:hAnsi="Garamond" w:cstheme="minorHAnsi"/>
        </w:rPr>
        <w:t>-Saúde,</w:t>
      </w:r>
      <w:r w:rsidR="00806E6E" w:rsidRPr="00732F81">
        <w:rPr>
          <w:rFonts w:ascii="Garamond" w:hAnsi="Garamond" w:cstheme="minorHAnsi"/>
        </w:rPr>
        <w:t xml:space="preserve"> valores </w:t>
      </w:r>
      <w:r w:rsidR="00966206" w:rsidRPr="00732F81">
        <w:rPr>
          <w:rFonts w:ascii="Garamond" w:hAnsi="Garamond" w:cstheme="minorHAnsi"/>
        </w:rPr>
        <w:t>gastos</w:t>
      </w:r>
      <w:r w:rsidR="00806E6E" w:rsidRPr="00732F81">
        <w:rPr>
          <w:rFonts w:ascii="Garamond" w:hAnsi="Garamond" w:cstheme="minorHAnsi"/>
        </w:rPr>
        <w:t xml:space="preserve"> </w:t>
      </w:r>
      <w:r w:rsidR="00900C25" w:rsidRPr="00732F81">
        <w:rPr>
          <w:rFonts w:ascii="Garamond" w:hAnsi="Garamond" w:cstheme="minorHAnsi"/>
        </w:rPr>
        <w:t xml:space="preserve">em razão de internação hospitalar, sob o argumento de que a Administração Pública, direta ou indireta, </w:t>
      </w:r>
      <w:r w:rsidR="00381DAE" w:rsidRPr="00732F81">
        <w:rPr>
          <w:rFonts w:ascii="Garamond" w:hAnsi="Garamond" w:cstheme="minorHAnsi"/>
        </w:rPr>
        <w:t>não poderá adotar condutas que não resguardadas em lei, sob pena de violação ao princípio supracitado</w:t>
      </w:r>
      <w:r w:rsidR="007B389F" w:rsidRPr="00732F81">
        <w:rPr>
          <w:rFonts w:ascii="Garamond" w:hAnsi="Garamond" w:cstheme="minorHAnsi"/>
        </w:rPr>
        <w:t>.</w:t>
      </w:r>
    </w:p>
    <w:p w:rsidR="007B389F" w:rsidRPr="00732F81" w:rsidRDefault="007B389F" w:rsidP="001D0C84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DF016B" w:rsidRPr="00732F81" w:rsidRDefault="007B389F" w:rsidP="00F33FD2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 w:rsidRPr="00732F81">
        <w:rPr>
          <w:rFonts w:ascii="Garamond" w:hAnsi="Garamond" w:cstheme="minorHAnsi"/>
        </w:rPr>
        <w:t xml:space="preserve">Outrossim, a cobertura de internação hospitalar é medida que se impõe, eis que </w:t>
      </w:r>
      <w:r w:rsidR="00F33FD2" w:rsidRPr="00732F81">
        <w:rPr>
          <w:rFonts w:ascii="Garamond" w:hAnsi="Garamond" w:cstheme="minorHAnsi"/>
        </w:rPr>
        <w:t>ao contribuírem ao Sistema de Assistência à Saúde</w:t>
      </w:r>
      <w:r w:rsidR="002E1AA6" w:rsidRPr="00732F81">
        <w:rPr>
          <w:rFonts w:ascii="Garamond" w:hAnsi="Garamond" w:cstheme="minorHAnsi"/>
        </w:rPr>
        <w:t>,</w:t>
      </w:r>
      <w:r w:rsidR="00F33FD2" w:rsidRPr="00732F81">
        <w:rPr>
          <w:rFonts w:ascii="Garamond" w:hAnsi="Garamond" w:cstheme="minorHAnsi"/>
        </w:rPr>
        <w:t xml:space="preserve"> os servidores </w:t>
      </w:r>
      <w:r w:rsidR="007A1F55" w:rsidRPr="00732F81">
        <w:rPr>
          <w:rFonts w:ascii="Garamond" w:hAnsi="Garamond" w:cstheme="minorHAnsi"/>
        </w:rPr>
        <w:t>buscam ser contemplados por</w:t>
      </w:r>
      <w:r w:rsidR="002E1AA6" w:rsidRPr="00732F81">
        <w:rPr>
          <w:rFonts w:ascii="Garamond" w:hAnsi="Garamond" w:cstheme="minorHAnsi"/>
        </w:rPr>
        <w:t xml:space="preserve"> </w:t>
      </w:r>
      <w:r w:rsidR="00F33FD2" w:rsidRPr="00732F81">
        <w:rPr>
          <w:rFonts w:ascii="Garamond" w:hAnsi="Garamond" w:cstheme="minorHAnsi"/>
        </w:rPr>
        <w:t xml:space="preserve">um complexo de saúde </w:t>
      </w:r>
      <w:r w:rsidR="00E85D40" w:rsidRPr="00732F81">
        <w:rPr>
          <w:rFonts w:ascii="Garamond" w:hAnsi="Garamond" w:cstheme="minorHAnsi"/>
        </w:rPr>
        <w:t>completo e de</w:t>
      </w:r>
      <w:r w:rsidR="00F33FD2" w:rsidRPr="00732F81">
        <w:rPr>
          <w:rFonts w:ascii="Garamond" w:hAnsi="Garamond" w:cstheme="minorHAnsi"/>
        </w:rPr>
        <w:t xml:space="preserve"> qualidade</w:t>
      </w:r>
      <w:r w:rsidR="00E85D40" w:rsidRPr="00732F81">
        <w:rPr>
          <w:rFonts w:ascii="Garamond" w:hAnsi="Garamond" w:cstheme="minorHAnsi"/>
        </w:rPr>
        <w:t>,</w:t>
      </w:r>
      <w:r w:rsidR="007A1F55" w:rsidRPr="00732F81">
        <w:rPr>
          <w:rFonts w:ascii="Garamond" w:hAnsi="Garamond" w:cstheme="minorHAnsi"/>
        </w:rPr>
        <w:t xml:space="preserve"> garantindo uma </w:t>
      </w:r>
      <w:r w:rsidR="00E85D40" w:rsidRPr="00732F81">
        <w:rPr>
          <w:rFonts w:ascii="Garamond" w:hAnsi="Garamond" w:cstheme="minorHAnsi"/>
        </w:rPr>
        <w:t xml:space="preserve">maior </w:t>
      </w:r>
      <w:r w:rsidR="005A054F" w:rsidRPr="00732F81">
        <w:rPr>
          <w:rFonts w:ascii="Garamond" w:hAnsi="Garamond" w:cstheme="minorHAnsi"/>
        </w:rPr>
        <w:t>segurança aos associados ao planos quando necessitarem de assistência médica, não importando qual a modalidade</w:t>
      </w:r>
      <w:r w:rsidR="009E6707" w:rsidRPr="00732F81">
        <w:rPr>
          <w:rFonts w:ascii="Garamond" w:hAnsi="Garamond" w:cstheme="minorHAnsi"/>
        </w:rPr>
        <w:t>.</w:t>
      </w:r>
    </w:p>
    <w:p w:rsidR="009E6707" w:rsidRDefault="009E6707" w:rsidP="00F33FD2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4833BF" w:rsidRDefault="004833BF" w:rsidP="00F33FD2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4833BF" w:rsidRPr="00732F81" w:rsidRDefault="004833BF" w:rsidP="00F33FD2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D87A33" w:rsidRDefault="00D87A33" w:rsidP="00D87A33">
      <w:pPr>
        <w:spacing w:after="0" w:line="360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lastRenderedPageBreak/>
        <w:t>2.5. CONCLUSÃO</w:t>
      </w:r>
    </w:p>
    <w:p w:rsidR="00820C6D" w:rsidRDefault="00820C6D" w:rsidP="00D87A33">
      <w:pPr>
        <w:spacing w:after="0" w:line="360" w:lineRule="auto"/>
        <w:jc w:val="both"/>
        <w:rPr>
          <w:rFonts w:ascii="Garamond" w:hAnsi="Garamond" w:cstheme="minorHAnsi"/>
        </w:rPr>
      </w:pPr>
    </w:p>
    <w:p w:rsidR="00A066E3" w:rsidRDefault="00D87A33" w:rsidP="00A066E3">
      <w:pPr>
        <w:spacing w:before="240" w:after="0" w:line="360" w:lineRule="auto"/>
        <w:ind w:firstLine="19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</w:t>
      </w:r>
      <w:r w:rsidR="00990A6C" w:rsidRPr="00732F81">
        <w:rPr>
          <w:rFonts w:ascii="Garamond" w:hAnsi="Garamond" w:cstheme="minorHAnsi"/>
        </w:rPr>
        <w:t xml:space="preserve">nte o exposto, </w:t>
      </w:r>
      <w:r w:rsidR="00A066E3" w:rsidRPr="00A066E3">
        <w:rPr>
          <w:rFonts w:ascii="Garamond" w:hAnsi="Garamond" w:cstheme="minorHAnsi"/>
        </w:rPr>
        <w:t>aprovação do Projeto em análise</w:t>
      </w:r>
      <w:r w:rsidR="00820C6D">
        <w:rPr>
          <w:rFonts w:ascii="Garamond" w:hAnsi="Garamond" w:cstheme="minorHAnsi"/>
        </w:rPr>
        <w:t>,</w:t>
      </w:r>
      <w:r w:rsidR="004833BF">
        <w:rPr>
          <w:rFonts w:ascii="Garamond" w:hAnsi="Garamond" w:cstheme="minorHAnsi"/>
        </w:rPr>
        <w:t xml:space="preserve"> além não beneficiar os servidores já aposentados do município</w:t>
      </w:r>
      <w:r w:rsidR="00820C6D">
        <w:rPr>
          <w:rFonts w:ascii="Garamond" w:hAnsi="Garamond" w:cstheme="minorHAnsi"/>
        </w:rPr>
        <w:t>, irá</w:t>
      </w:r>
      <w:r w:rsidR="006356EA">
        <w:rPr>
          <w:rFonts w:ascii="Garamond" w:hAnsi="Garamond" w:cstheme="minorHAnsi"/>
        </w:rPr>
        <w:t xml:space="preserve"> assoberbar o instituto </w:t>
      </w:r>
      <w:r w:rsidR="00A066E3" w:rsidRPr="00A066E3">
        <w:rPr>
          <w:rFonts w:ascii="Garamond" w:hAnsi="Garamond" w:cstheme="minorHAnsi"/>
        </w:rPr>
        <w:t>de usuários enquanto a rede médica não será ampliada de modo a acompanhar o crescimento da demanda</w:t>
      </w:r>
      <w:r w:rsidR="00820C6D">
        <w:rPr>
          <w:rFonts w:ascii="Garamond" w:hAnsi="Garamond" w:cstheme="minorHAnsi"/>
        </w:rPr>
        <w:t xml:space="preserve">, </w:t>
      </w:r>
      <w:r w:rsidR="00A066E3" w:rsidRPr="00A066E3">
        <w:rPr>
          <w:rFonts w:ascii="Garamond" w:hAnsi="Garamond" w:cstheme="minorHAnsi"/>
        </w:rPr>
        <w:t>tendo como consequência o ingresso de inúmeras ações judiciais para garantir o acesso do segurado à saúde no seu sentido mais amplo. A aprovação do projeto significa onerar mais os servidores, retirar e diminuir direitos de acesso à saúde.</w:t>
      </w:r>
    </w:p>
    <w:p w:rsidR="004777E6" w:rsidRPr="00732F81" w:rsidRDefault="004777E6" w:rsidP="00A066E3">
      <w:pPr>
        <w:spacing w:before="240" w:after="0" w:line="360" w:lineRule="auto"/>
        <w:ind w:firstLine="1985"/>
        <w:jc w:val="both"/>
        <w:rPr>
          <w:rFonts w:ascii="Garamond" w:hAnsi="Garamond" w:cstheme="minorHAnsi"/>
        </w:rPr>
      </w:pPr>
      <w:r w:rsidRPr="00732F81">
        <w:rPr>
          <w:rFonts w:ascii="Garamond" w:hAnsi="Garamond" w:cstheme="minorHAnsi"/>
        </w:rPr>
        <w:t>É o parecer.</w:t>
      </w:r>
    </w:p>
    <w:p w:rsidR="000935DF" w:rsidRPr="00732F81" w:rsidRDefault="000935DF" w:rsidP="000935DF">
      <w:pPr>
        <w:spacing w:after="0" w:line="360" w:lineRule="auto"/>
        <w:jc w:val="both"/>
        <w:rPr>
          <w:rFonts w:ascii="Garamond" w:hAnsi="Garamond" w:cstheme="minorHAnsi"/>
          <w:b/>
          <w:sz w:val="28"/>
          <w:szCs w:val="28"/>
        </w:rPr>
      </w:pPr>
    </w:p>
    <w:p w:rsidR="001F72BD" w:rsidRDefault="00D65ED9" w:rsidP="005965D7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 w:rsidRPr="00732F81">
        <w:rPr>
          <w:rFonts w:ascii="Garamond" w:hAnsi="Garamond" w:cstheme="minorHAnsi"/>
        </w:rPr>
        <w:t>P</w:t>
      </w:r>
      <w:r w:rsidR="001F72BD" w:rsidRPr="00732F81">
        <w:rPr>
          <w:rFonts w:ascii="Garamond" w:hAnsi="Garamond" w:cstheme="minorHAnsi"/>
        </w:rPr>
        <w:t xml:space="preserve">orto Alegre, </w:t>
      </w:r>
      <w:r w:rsidR="003D0179">
        <w:rPr>
          <w:rFonts w:ascii="Garamond" w:hAnsi="Garamond" w:cstheme="minorHAnsi"/>
        </w:rPr>
        <w:t>01</w:t>
      </w:r>
      <w:r w:rsidR="00EC5B34" w:rsidRPr="00732F81">
        <w:rPr>
          <w:rFonts w:ascii="Garamond" w:hAnsi="Garamond" w:cstheme="minorHAnsi"/>
        </w:rPr>
        <w:t xml:space="preserve"> </w:t>
      </w:r>
      <w:r w:rsidR="001F72BD" w:rsidRPr="00732F81">
        <w:rPr>
          <w:rFonts w:ascii="Garamond" w:hAnsi="Garamond" w:cstheme="minorHAnsi"/>
        </w:rPr>
        <w:t xml:space="preserve">de </w:t>
      </w:r>
      <w:r w:rsidR="00471864">
        <w:rPr>
          <w:rFonts w:ascii="Garamond" w:hAnsi="Garamond" w:cstheme="minorHAnsi"/>
        </w:rPr>
        <w:t>julh</w:t>
      </w:r>
      <w:r w:rsidR="00EC5B34" w:rsidRPr="00732F81">
        <w:rPr>
          <w:rFonts w:ascii="Garamond" w:hAnsi="Garamond" w:cstheme="minorHAnsi"/>
        </w:rPr>
        <w:t>o</w:t>
      </w:r>
      <w:r w:rsidR="001F72BD" w:rsidRPr="00732F81">
        <w:rPr>
          <w:rFonts w:ascii="Garamond" w:hAnsi="Garamond" w:cstheme="minorHAnsi"/>
        </w:rPr>
        <w:t xml:space="preserve"> de 201</w:t>
      </w:r>
      <w:r w:rsidR="000E0E9F" w:rsidRPr="00732F81">
        <w:rPr>
          <w:rFonts w:ascii="Garamond" w:hAnsi="Garamond" w:cstheme="minorHAnsi"/>
        </w:rPr>
        <w:t>5</w:t>
      </w:r>
    </w:p>
    <w:p w:rsidR="00A066E3" w:rsidRDefault="00A066E3" w:rsidP="005965D7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p w:rsidR="00A066E3" w:rsidRDefault="00A066E3" w:rsidP="005965D7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YOUNG DIAS LAUXEN &amp; LIMA </w:t>
      </w:r>
    </w:p>
    <w:p w:rsidR="00A066E3" w:rsidRDefault="00A066E3" w:rsidP="005965D7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ADVOGADOS ASSOCIADOS</w:t>
      </w:r>
    </w:p>
    <w:p w:rsidR="00A066E3" w:rsidRPr="00732F81" w:rsidRDefault="00A066E3" w:rsidP="005965D7">
      <w:pPr>
        <w:spacing w:after="0" w:line="360" w:lineRule="auto"/>
        <w:ind w:firstLine="1985"/>
        <w:jc w:val="both"/>
        <w:rPr>
          <w:rFonts w:ascii="Garamond" w:hAnsi="Garamond" w:cstheme="minorHAnsi"/>
        </w:rPr>
      </w:pPr>
    </w:p>
    <w:sectPr w:rsidR="00A066E3" w:rsidRPr="00732F81" w:rsidSect="00C00AD2">
      <w:headerReference w:type="default" r:id="rId8"/>
      <w:footerReference w:type="default" r:id="rId9"/>
      <w:pgSz w:w="11906" w:h="16838" w:code="9"/>
      <w:pgMar w:top="1418" w:right="1133" w:bottom="1418" w:left="1701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B4" w:rsidRDefault="00923BB4" w:rsidP="005322A2">
      <w:pPr>
        <w:spacing w:after="0" w:line="240" w:lineRule="auto"/>
      </w:pPr>
      <w:r>
        <w:separator/>
      </w:r>
    </w:p>
  </w:endnote>
  <w:endnote w:type="continuationSeparator" w:id="0">
    <w:p w:rsidR="00923BB4" w:rsidRDefault="00923BB4" w:rsidP="0053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BF" w:rsidRDefault="004833BF" w:rsidP="000A2ED0">
    <w:pPr>
      <w:pStyle w:val="Rodap"/>
      <w:spacing w:line="240" w:lineRule="exact"/>
      <w:ind w:left="-1134" w:right="-851"/>
      <w:jc w:val="center"/>
      <w:rPr>
        <w:rFonts w:ascii="Arial" w:hAnsi="Arial" w:cs="Arial"/>
        <w:sz w:val="19"/>
        <w:szCs w:val="19"/>
      </w:rPr>
    </w:pPr>
  </w:p>
  <w:p w:rsidR="004833BF" w:rsidRPr="0072211D" w:rsidRDefault="004833BF" w:rsidP="00AB0312">
    <w:pPr>
      <w:pStyle w:val="Rodap"/>
      <w:spacing w:line="240" w:lineRule="exact"/>
      <w:ind w:left="-1276" w:right="-851"/>
      <w:jc w:val="center"/>
      <w:rPr>
        <w:rFonts w:ascii="Arial" w:hAnsi="Arial" w:cs="Arial"/>
        <w:b/>
        <w:sz w:val="19"/>
        <w:szCs w:val="19"/>
      </w:rPr>
    </w:pPr>
    <w:r w:rsidRPr="0072211D">
      <w:rPr>
        <w:rFonts w:ascii="Arial" w:hAnsi="Arial" w:cs="Arial"/>
        <w:b/>
        <w:sz w:val="19"/>
        <w:szCs w:val="19"/>
      </w:rPr>
      <w:t xml:space="preserve">Paulo Cezar </w:t>
    </w:r>
    <w:proofErr w:type="gramStart"/>
    <w:r w:rsidRPr="0072211D">
      <w:rPr>
        <w:rFonts w:ascii="Arial" w:hAnsi="Arial" w:cs="Arial"/>
        <w:b/>
        <w:sz w:val="19"/>
        <w:szCs w:val="19"/>
      </w:rPr>
      <w:t>Lauxen  -</w:t>
    </w:r>
    <w:proofErr w:type="gramEnd"/>
    <w:r w:rsidRPr="0072211D">
      <w:rPr>
        <w:rFonts w:ascii="Arial" w:hAnsi="Arial" w:cs="Arial"/>
        <w:b/>
        <w:sz w:val="19"/>
        <w:szCs w:val="19"/>
      </w:rPr>
      <w:t xml:space="preserve">  Arthur Orlando Dias Filho  -  Jorge A. Brandão Young  -  Jeverton A. de Oliveira Lima</w:t>
    </w:r>
  </w:p>
  <w:p w:rsidR="004833BF" w:rsidRPr="003D67FD" w:rsidRDefault="004833BF" w:rsidP="00AB0312">
    <w:pPr>
      <w:pStyle w:val="Rodap"/>
      <w:spacing w:before="60" w:line="240" w:lineRule="exact"/>
      <w:ind w:left="-1276" w:right="-85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655270F" wp14:editId="7BC84E07">
              <wp:simplePos x="0" y="0"/>
              <wp:positionH relativeFrom="column">
                <wp:posOffset>-709295</wp:posOffset>
              </wp:positionH>
              <wp:positionV relativeFrom="paragraph">
                <wp:posOffset>18414</wp:posOffset>
              </wp:positionV>
              <wp:extent cx="6939280" cy="0"/>
              <wp:effectExtent l="0" t="0" r="1397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928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F79646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F8324" id="Conector reto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5.85pt,1.45pt" to="490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" strokecolor="#984807" strokeweight="1.25pt">
              <o:lock v:ext="edit" shapetype="f"/>
            </v:line>
          </w:pict>
        </mc:Fallback>
      </mc:AlternateContent>
    </w:r>
    <w:r w:rsidRPr="003D67FD">
      <w:rPr>
        <w:rFonts w:ascii="Arial" w:hAnsi="Arial" w:cs="Arial"/>
        <w:sz w:val="20"/>
        <w:szCs w:val="20"/>
      </w:rPr>
      <w:t>Rua Primeiro de Março, 113, salas 101 e 401 - CEP 93.010-210 - Fones (51) 3589-5507 / 3590-2079 - São Leopoldo - RS</w:t>
    </w:r>
  </w:p>
  <w:p w:rsidR="004833BF" w:rsidRPr="003D67FD" w:rsidRDefault="004833BF" w:rsidP="00AB0312">
    <w:pPr>
      <w:pStyle w:val="Rodap"/>
      <w:spacing w:line="240" w:lineRule="exact"/>
      <w:ind w:left="-1276" w:right="-851"/>
      <w:jc w:val="center"/>
      <w:rPr>
        <w:rFonts w:ascii="Arial" w:hAnsi="Arial" w:cs="Arial"/>
        <w:sz w:val="20"/>
        <w:szCs w:val="20"/>
      </w:rPr>
    </w:pPr>
    <w:r w:rsidRPr="003D67FD">
      <w:rPr>
        <w:rFonts w:ascii="Arial" w:hAnsi="Arial" w:cs="Arial"/>
        <w:sz w:val="20"/>
        <w:szCs w:val="20"/>
      </w:rPr>
      <w:t xml:space="preserve">Avenida Getúlio Vargas, 774, conjunto </w:t>
    </w:r>
    <w:proofErr w:type="gramStart"/>
    <w:r w:rsidRPr="003D67FD">
      <w:rPr>
        <w:rFonts w:ascii="Arial" w:hAnsi="Arial" w:cs="Arial"/>
        <w:sz w:val="20"/>
        <w:szCs w:val="20"/>
      </w:rPr>
      <w:t>301  -</w:t>
    </w:r>
    <w:proofErr w:type="gramEnd"/>
    <w:r w:rsidRPr="003D67FD">
      <w:rPr>
        <w:rFonts w:ascii="Arial" w:hAnsi="Arial" w:cs="Arial"/>
        <w:sz w:val="20"/>
        <w:szCs w:val="20"/>
      </w:rPr>
      <w:t xml:space="preserve"> Menino Deus  - CEP 90.150-003  - Fone (51) 3085-5507  - Porto Alegre - RS</w:t>
    </w:r>
  </w:p>
  <w:p w:rsidR="004833BF" w:rsidRPr="003D67FD" w:rsidRDefault="004833BF" w:rsidP="00AB0312">
    <w:pPr>
      <w:pStyle w:val="Rodap"/>
      <w:spacing w:line="240" w:lineRule="exact"/>
      <w:ind w:left="-1276" w:right="-851"/>
      <w:jc w:val="center"/>
      <w:rPr>
        <w:rFonts w:ascii="Arial" w:hAnsi="Arial" w:cs="Arial"/>
        <w:sz w:val="20"/>
        <w:szCs w:val="20"/>
      </w:rPr>
    </w:pPr>
    <w:r w:rsidRPr="003D67FD">
      <w:rPr>
        <w:rFonts w:ascii="Arial" w:hAnsi="Arial" w:cs="Arial"/>
        <w:sz w:val="20"/>
        <w:szCs w:val="20"/>
      </w:rPr>
      <w:t>OAB/RS nº 1.639 - Site: www.young.adv.br - E-mail: young@young.adv.br</w:t>
    </w:r>
  </w:p>
  <w:p w:rsidR="004833BF" w:rsidRDefault="004833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B4" w:rsidRDefault="00923BB4" w:rsidP="005322A2">
      <w:pPr>
        <w:spacing w:after="0" w:line="240" w:lineRule="auto"/>
      </w:pPr>
      <w:r>
        <w:separator/>
      </w:r>
    </w:p>
  </w:footnote>
  <w:footnote w:type="continuationSeparator" w:id="0">
    <w:p w:rsidR="00923BB4" w:rsidRDefault="00923BB4" w:rsidP="0053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BF" w:rsidRDefault="004833BF" w:rsidP="00C25CA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386B0D9" wp14:editId="613B2DB3">
          <wp:simplePos x="0" y="0"/>
          <wp:positionH relativeFrom="column">
            <wp:posOffset>1567815</wp:posOffset>
          </wp:positionH>
          <wp:positionV relativeFrom="paragraph">
            <wp:posOffset>-142875</wp:posOffset>
          </wp:positionV>
          <wp:extent cx="2226945" cy="682625"/>
          <wp:effectExtent l="0" t="0" r="1905" b="3175"/>
          <wp:wrapNone/>
          <wp:docPr id="2" name="Picture" descr="Descrição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escrição: 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3BF" w:rsidRDefault="004833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E2E"/>
    <w:multiLevelType w:val="hybridMultilevel"/>
    <w:tmpl w:val="C9404DC0"/>
    <w:lvl w:ilvl="0" w:tplc="0416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>
    <w:nsid w:val="02C26CF9"/>
    <w:multiLevelType w:val="hybridMultilevel"/>
    <w:tmpl w:val="BE1E20BA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08CE6684"/>
    <w:multiLevelType w:val="hybridMultilevel"/>
    <w:tmpl w:val="3018596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DD04F5"/>
    <w:multiLevelType w:val="hybridMultilevel"/>
    <w:tmpl w:val="0B122F78"/>
    <w:lvl w:ilvl="0" w:tplc="BFCC768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331389D"/>
    <w:multiLevelType w:val="hybridMultilevel"/>
    <w:tmpl w:val="13E0CA8C"/>
    <w:lvl w:ilvl="0" w:tplc="2E6AEE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95197D"/>
    <w:multiLevelType w:val="hybridMultilevel"/>
    <w:tmpl w:val="08E821FE"/>
    <w:lvl w:ilvl="0" w:tplc="0416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6">
    <w:nsid w:val="41A223B6"/>
    <w:multiLevelType w:val="hybridMultilevel"/>
    <w:tmpl w:val="11CE5C2C"/>
    <w:lvl w:ilvl="0" w:tplc="60A40A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303CDF"/>
    <w:multiLevelType w:val="hybridMultilevel"/>
    <w:tmpl w:val="DFF68FA2"/>
    <w:lvl w:ilvl="0" w:tplc="6A3CF61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1C255F0"/>
    <w:multiLevelType w:val="hybridMultilevel"/>
    <w:tmpl w:val="3A4E1A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DC69A0"/>
    <w:multiLevelType w:val="hybridMultilevel"/>
    <w:tmpl w:val="CF6E3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50687"/>
    <w:multiLevelType w:val="hybridMultilevel"/>
    <w:tmpl w:val="50264258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>
    <w:nsid w:val="721B43D2"/>
    <w:multiLevelType w:val="hybridMultilevel"/>
    <w:tmpl w:val="61FEE656"/>
    <w:lvl w:ilvl="0" w:tplc="AAFC1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491652"/>
    <w:multiLevelType w:val="hybridMultilevel"/>
    <w:tmpl w:val="555ADBAC"/>
    <w:lvl w:ilvl="0" w:tplc="3A4CE42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6D2B7F"/>
    <w:multiLevelType w:val="hybridMultilevel"/>
    <w:tmpl w:val="09742B2E"/>
    <w:lvl w:ilvl="0" w:tplc="F67E07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4A"/>
    <w:rsid w:val="000036D3"/>
    <w:rsid w:val="000045C8"/>
    <w:rsid w:val="00004BAF"/>
    <w:rsid w:val="00007591"/>
    <w:rsid w:val="00011E00"/>
    <w:rsid w:val="0001297B"/>
    <w:rsid w:val="00017185"/>
    <w:rsid w:val="00017E66"/>
    <w:rsid w:val="000239DC"/>
    <w:rsid w:val="000305E1"/>
    <w:rsid w:val="000373CA"/>
    <w:rsid w:val="00041931"/>
    <w:rsid w:val="0004629D"/>
    <w:rsid w:val="00047DFF"/>
    <w:rsid w:val="00051323"/>
    <w:rsid w:val="0005238B"/>
    <w:rsid w:val="00052AF8"/>
    <w:rsid w:val="000534A0"/>
    <w:rsid w:val="000552B1"/>
    <w:rsid w:val="00055ABC"/>
    <w:rsid w:val="00055D24"/>
    <w:rsid w:val="000570B9"/>
    <w:rsid w:val="00060822"/>
    <w:rsid w:val="000623DB"/>
    <w:rsid w:val="000637DF"/>
    <w:rsid w:val="0006420D"/>
    <w:rsid w:val="00065453"/>
    <w:rsid w:val="0006607F"/>
    <w:rsid w:val="00067908"/>
    <w:rsid w:val="00073515"/>
    <w:rsid w:val="00076D2B"/>
    <w:rsid w:val="000814DC"/>
    <w:rsid w:val="000819CB"/>
    <w:rsid w:val="000866EC"/>
    <w:rsid w:val="00086748"/>
    <w:rsid w:val="00091FEB"/>
    <w:rsid w:val="000935DF"/>
    <w:rsid w:val="00093FB5"/>
    <w:rsid w:val="00097849"/>
    <w:rsid w:val="000A0AC6"/>
    <w:rsid w:val="000A2ED0"/>
    <w:rsid w:val="000A46A3"/>
    <w:rsid w:val="000A650C"/>
    <w:rsid w:val="000B1FC6"/>
    <w:rsid w:val="000B4A6F"/>
    <w:rsid w:val="000C3032"/>
    <w:rsid w:val="000C4ACB"/>
    <w:rsid w:val="000C4F11"/>
    <w:rsid w:val="000D3798"/>
    <w:rsid w:val="000D7516"/>
    <w:rsid w:val="000E0410"/>
    <w:rsid w:val="000E0E9F"/>
    <w:rsid w:val="000E3EC8"/>
    <w:rsid w:val="000E567E"/>
    <w:rsid w:val="000E56EE"/>
    <w:rsid w:val="000E5ED2"/>
    <w:rsid w:val="000E6CD8"/>
    <w:rsid w:val="000E7BC8"/>
    <w:rsid w:val="000F09E4"/>
    <w:rsid w:val="000F1BEC"/>
    <w:rsid w:val="000F3932"/>
    <w:rsid w:val="000F462B"/>
    <w:rsid w:val="000F6CB5"/>
    <w:rsid w:val="00103A44"/>
    <w:rsid w:val="0010453E"/>
    <w:rsid w:val="00104EDC"/>
    <w:rsid w:val="001075AE"/>
    <w:rsid w:val="001108DE"/>
    <w:rsid w:val="0011181B"/>
    <w:rsid w:val="001128DB"/>
    <w:rsid w:val="001129CE"/>
    <w:rsid w:val="001136B4"/>
    <w:rsid w:val="0012051B"/>
    <w:rsid w:val="0012640E"/>
    <w:rsid w:val="00126901"/>
    <w:rsid w:val="00127C11"/>
    <w:rsid w:val="00131222"/>
    <w:rsid w:val="001313D0"/>
    <w:rsid w:val="00132F4F"/>
    <w:rsid w:val="0013374C"/>
    <w:rsid w:val="00135069"/>
    <w:rsid w:val="001365CD"/>
    <w:rsid w:val="00136B79"/>
    <w:rsid w:val="00137272"/>
    <w:rsid w:val="001378DB"/>
    <w:rsid w:val="00142371"/>
    <w:rsid w:val="001428BA"/>
    <w:rsid w:val="00145D2E"/>
    <w:rsid w:val="001508A9"/>
    <w:rsid w:val="0015240D"/>
    <w:rsid w:val="00161341"/>
    <w:rsid w:val="00164934"/>
    <w:rsid w:val="00164F19"/>
    <w:rsid w:val="00165610"/>
    <w:rsid w:val="00167473"/>
    <w:rsid w:val="00167CAF"/>
    <w:rsid w:val="001766A4"/>
    <w:rsid w:val="00182155"/>
    <w:rsid w:val="0018272C"/>
    <w:rsid w:val="0018507D"/>
    <w:rsid w:val="001857EA"/>
    <w:rsid w:val="001872CD"/>
    <w:rsid w:val="00192274"/>
    <w:rsid w:val="001949F4"/>
    <w:rsid w:val="00195B6F"/>
    <w:rsid w:val="001A12CD"/>
    <w:rsid w:val="001A2151"/>
    <w:rsid w:val="001B045C"/>
    <w:rsid w:val="001B426F"/>
    <w:rsid w:val="001B5297"/>
    <w:rsid w:val="001B5688"/>
    <w:rsid w:val="001B71ED"/>
    <w:rsid w:val="001B7964"/>
    <w:rsid w:val="001C10F7"/>
    <w:rsid w:val="001C2070"/>
    <w:rsid w:val="001C2118"/>
    <w:rsid w:val="001C238B"/>
    <w:rsid w:val="001C2D21"/>
    <w:rsid w:val="001C5BF4"/>
    <w:rsid w:val="001D01C7"/>
    <w:rsid w:val="001D0C84"/>
    <w:rsid w:val="001D1536"/>
    <w:rsid w:val="001D26BE"/>
    <w:rsid w:val="001D2EDB"/>
    <w:rsid w:val="001D5833"/>
    <w:rsid w:val="001D7181"/>
    <w:rsid w:val="001E276F"/>
    <w:rsid w:val="001E66F5"/>
    <w:rsid w:val="001F251E"/>
    <w:rsid w:val="001F72BD"/>
    <w:rsid w:val="00202229"/>
    <w:rsid w:val="002046D1"/>
    <w:rsid w:val="00204F57"/>
    <w:rsid w:val="00205DFD"/>
    <w:rsid w:val="002106AA"/>
    <w:rsid w:val="00210BE7"/>
    <w:rsid w:val="00212ABD"/>
    <w:rsid w:val="00213AE8"/>
    <w:rsid w:val="002246B2"/>
    <w:rsid w:val="002250AA"/>
    <w:rsid w:val="00225656"/>
    <w:rsid w:val="0022719E"/>
    <w:rsid w:val="0023025E"/>
    <w:rsid w:val="00230A53"/>
    <w:rsid w:val="0023116B"/>
    <w:rsid w:val="00232419"/>
    <w:rsid w:val="00235192"/>
    <w:rsid w:val="00237B77"/>
    <w:rsid w:val="00241065"/>
    <w:rsid w:val="002423EB"/>
    <w:rsid w:val="00246B2E"/>
    <w:rsid w:val="0024751E"/>
    <w:rsid w:val="002516D5"/>
    <w:rsid w:val="002525A4"/>
    <w:rsid w:val="002532AA"/>
    <w:rsid w:val="00255757"/>
    <w:rsid w:val="002570AB"/>
    <w:rsid w:val="00261169"/>
    <w:rsid w:val="00262951"/>
    <w:rsid w:val="00264F46"/>
    <w:rsid w:val="002711A2"/>
    <w:rsid w:val="0027286C"/>
    <w:rsid w:val="00272DD3"/>
    <w:rsid w:val="00275C81"/>
    <w:rsid w:val="002768EF"/>
    <w:rsid w:val="00283B0D"/>
    <w:rsid w:val="00284317"/>
    <w:rsid w:val="00286EBE"/>
    <w:rsid w:val="00287BB8"/>
    <w:rsid w:val="00290261"/>
    <w:rsid w:val="00290D75"/>
    <w:rsid w:val="002941CD"/>
    <w:rsid w:val="002954DC"/>
    <w:rsid w:val="00295B1E"/>
    <w:rsid w:val="002A12DF"/>
    <w:rsid w:val="002A28A2"/>
    <w:rsid w:val="002A4AA4"/>
    <w:rsid w:val="002A5AA0"/>
    <w:rsid w:val="002B5979"/>
    <w:rsid w:val="002C0810"/>
    <w:rsid w:val="002C1060"/>
    <w:rsid w:val="002C14FF"/>
    <w:rsid w:val="002C1790"/>
    <w:rsid w:val="002C5CFF"/>
    <w:rsid w:val="002C7D5E"/>
    <w:rsid w:val="002D2B8C"/>
    <w:rsid w:val="002D4013"/>
    <w:rsid w:val="002D4260"/>
    <w:rsid w:val="002D51A7"/>
    <w:rsid w:val="002E03ED"/>
    <w:rsid w:val="002E0AC7"/>
    <w:rsid w:val="002E1AA6"/>
    <w:rsid w:val="002E387A"/>
    <w:rsid w:val="002E5E1E"/>
    <w:rsid w:val="003017D7"/>
    <w:rsid w:val="0030181C"/>
    <w:rsid w:val="00302EFE"/>
    <w:rsid w:val="0030352E"/>
    <w:rsid w:val="003048D4"/>
    <w:rsid w:val="00304C1E"/>
    <w:rsid w:val="003056F5"/>
    <w:rsid w:val="00305930"/>
    <w:rsid w:val="00307DF9"/>
    <w:rsid w:val="00310290"/>
    <w:rsid w:val="003105EA"/>
    <w:rsid w:val="00310781"/>
    <w:rsid w:val="00311402"/>
    <w:rsid w:val="00311B17"/>
    <w:rsid w:val="00316264"/>
    <w:rsid w:val="003164D5"/>
    <w:rsid w:val="00317502"/>
    <w:rsid w:val="0032475B"/>
    <w:rsid w:val="00324F37"/>
    <w:rsid w:val="0033192D"/>
    <w:rsid w:val="00333AD2"/>
    <w:rsid w:val="00340F67"/>
    <w:rsid w:val="00341360"/>
    <w:rsid w:val="003418FD"/>
    <w:rsid w:val="003419C2"/>
    <w:rsid w:val="003423CE"/>
    <w:rsid w:val="00345A82"/>
    <w:rsid w:val="00355AFB"/>
    <w:rsid w:val="00360C40"/>
    <w:rsid w:val="0036428B"/>
    <w:rsid w:val="00367712"/>
    <w:rsid w:val="003678FD"/>
    <w:rsid w:val="00370248"/>
    <w:rsid w:val="00370C80"/>
    <w:rsid w:val="00374C91"/>
    <w:rsid w:val="00375739"/>
    <w:rsid w:val="00375815"/>
    <w:rsid w:val="003776B6"/>
    <w:rsid w:val="003803F0"/>
    <w:rsid w:val="003816A4"/>
    <w:rsid w:val="00381DAE"/>
    <w:rsid w:val="003870AE"/>
    <w:rsid w:val="003916C5"/>
    <w:rsid w:val="00391A2C"/>
    <w:rsid w:val="003924DE"/>
    <w:rsid w:val="00392BEF"/>
    <w:rsid w:val="003A4AAB"/>
    <w:rsid w:val="003A6992"/>
    <w:rsid w:val="003B0C06"/>
    <w:rsid w:val="003B0CA9"/>
    <w:rsid w:val="003B1451"/>
    <w:rsid w:val="003B40B3"/>
    <w:rsid w:val="003C178C"/>
    <w:rsid w:val="003C1C1E"/>
    <w:rsid w:val="003C2C56"/>
    <w:rsid w:val="003D0179"/>
    <w:rsid w:val="003D0680"/>
    <w:rsid w:val="003D2209"/>
    <w:rsid w:val="003D498E"/>
    <w:rsid w:val="003D67FD"/>
    <w:rsid w:val="003D7C37"/>
    <w:rsid w:val="003D7D2F"/>
    <w:rsid w:val="003E0242"/>
    <w:rsid w:val="003E0E9A"/>
    <w:rsid w:val="003E16D3"/>
    <w:rsid w:val="003E2308"/>
    <w:rsid w:val="003E35B0"/>
    <w:rsid w:val="003E35F1"/>
    <w:rsid w:val="003E4A7A"/>
    <w:rsid w:val="003E6BD9"/>
    <w:rsid w:val="003F04AA"/>
    <w:rsid w:val="00400584"/>
    <w:rsid w:val="00403BCD"/>
    <w:rsid w:val="00405525"/>
    <w:rsid w:val="004058CB"/>
    <w:rsid w:val="00410A62"/>
    <w:rsid w:val="004135DC"/>
    <w:rsid w:val="00413CFB"/>
    <w:rsid w:val="00416D7A"/>
    <w:rsid w:val="004178B9"/>
    <w:rsid w:val="004216BA"/>
    <w:rsid w:val="00423D9D"/>
    <w:rsid w:val="0042478B"/>
    <w:rsid w:val="00426045"/>
    <w:rsid w:val="00427037"/>
    <w:rsid w:val="00430FCC"/>
    <w:rsid w:val="004317FC"/>
    <w:rsid w:val="00431B09"/>
    <w:rsid w:val="00433281"/>
    <w:rsid w:val="00434A1A"/>
    <w:rsid w:val="00436D3C"/>
    <w:rsid w:val="004502FD"/>
    <w:rsid w:val="00451564"/>
    <w:rsid w:val="00453152"/>
    <w:rsid w:val="00454F19"/>
    <w:rsid w:val="00460DB7"/>
    <w:rsid w:val="0046156D"/>
    <w:rsid w:val="0046252F"/>
    <w:rsid w:val="00464E03"/>
    <w:rsid w:val="00464F38"/>
    <w:rsid w:val="00470615"/>
    <w:rsid w:val="00471271"/>
    <w:rsid w:val="00471864"/>
    <w:rsid w:val="00472ABC"/>
    <w:rsid w:val="004732C3"/>
    <w:rsid w:val="00474B3B"/>
    <w:rsid w:val="004752A4"/>
    <w:rsid w:val="0047544F"/>
    <w:rsid w:val="00476BFF"/>
    <w:rsid w:val="004777E6"/>
    <w:rsid w:val="00480140"/>
    <w:rsid w:val="00482AD9"/>
    <w:rsid w:val="004830C0"/>
    <w:rsid w:val="004833BF"/>
    <w:rsid w:val="00484822"/>
    <w:rsid w:val="004848DF"/>
    <w:rsid w:val="004861F3"/>
    <w:rsid w:val="00486B21"/>
    <w:rsid w:val="004905E8"/>
    <w:rsid w:val="00490AEE"/>
    <w:rsid w:val="00493DD6"/>
    <w:rsid w:val="00495465"/>
    <w:rsid w:val="004A1B7C"/>
    <w:rsid w:val="004A2114"/>
    <w:rsid w:val="004A296D"/>
    <w:rsid w:val="004A4355"/>
    <w:rsid w:val="004B2143"/>
    <w:rsid w:val="004B750C"/>
    <w:rsid w:val="004C03FD"/>
    <w:rsid w:val="004C0831"/>
    <w:rsid w:val="004C0A90"/>
    <w:rsid w:val="004C16B1"/>
    <w:rsid w:val="004C2A03"/>
    <w:rsid w:val="004C3690"/>
    <w:rsid w:val="004C58F2"/>
    <w:rsid w:val="004D0DB6"/>
    <w:rsid w:val="004D0DEC"/>
    <w:rsid w:val="004D0EF0"/>
    <w:rsid w:val="004D3371"/>
    <w:rsid w:val="004D3548"/>
    <w:rsid w:val="004D4452"/>
    <w:rsid w:val="004D4659"/>
    <w:rsid w:val="004E16E2"/>
    <w:rsid w:val="004E1818"/>
    <w:rsid w:val="004E20F5"/>
    <w:rsid w:val="004E359C"/>
    <w:rsid w:val="004E45DB"/>
    <w:rsid w:val="004E6D7D"/>
    <w:rsid w:val="004E6F8F"/>
    <w:rsid w:val="004F0F07"/>
    <w:rsid w:val="004F0F25"/>
    <w:rsid w:val="004F2115"/>
    <w:rsid w:val="004F325E"/>
    <w:rsid w:val="004F4503"/>
    <w:rsid w:val="004F7350"/>
    <w:rsid w:val="005007D3"/>
    <w:rsid w:val="005009B7"/>
    <w:rsid w:val="00504F89"/>
    <w:rsid w:val="0050524A"/>
    <w:rsid w:val="0051050E"/>
    <w:rsid w:val="005203B0"/>
    <w:rsid w:val="00520C7C"/>
    <w:rsid w:val="005249AF"/>
    <w:rsid w:val="00525752"/>
    <w:rsid w:val="0052623B"/>
    <w:rsid w:val="005302B2"/>
    <w:rsid w:val="005322A2"/>
    <w:rsid w:val="0053269E"/>
    <w:rsid w:val="00534B99"/>
    <w:rsid w:val="005406A0"/>
    <w:rsid w:val="00550D95"/>
    <w:rsid w:val="00554514"/>
    <w:rsid w:val="00556D81"/>
    <w:rsid w:val="0056030D"/>
    <w:rsid w:val="00560D67"/>
    <w:rsid w:val="005723CD"/>
    <w:rsid w:val="005774F0"/>
    <w:rsid w:val="0057761A"/>
    <w:rsid w:val="00577744"/>
    <w:rsid w:val="00577CDF"/>
    <w:rsid w:val="005801B3"/>
    <w:rsid w:val="00580283"/>
    <w:rsid w:val="00580776"/>
    <w:rsid w:val="005819C6"/>
    <w:rsid w:val="0058351E"/>
    <w:rsid w:val="00584664"/>
    <w:rsid w:val="00585475"/>
    <w:rsid w:val="00586693"/>
    <w:rsid w:val="00591779"/>
    <w:rsid w:val="00594185"/>
    <w:rsid w:val="005942EE"/>
    <w:rsid w:val="0059603F"/>
    <w:rsid w:val="005965D7"/>
    <w:rsid w:val="00597773"/>
    <w:rsid w:val="005A054F"/>
    <w:rsid w:val="005A16CC"/>
    <w:rsid w:val="005A2139"/>
    <w:rsid w:val="005A23E7"/>
    <w:rsid w:val="005A37A2"/>
    <w:rsid w:val="005A3A5C"/>
    <w:rsid w:val="005A5298"/>
    <w:rsid w:val="005B0E20"/>
    <w:rsid w:val="005B7F49"/>
    <w:rsid w:val="005C10D2"/>
    <w:rsid w:val="005C31A9"/>
    <w:rsid w:val="005C676A"/>
    <w:rsid w:val="005C7DE4"/>
    <w:rsid w:val="005D1B50"/>
    <w:rsid w:val="005D2561"/>
    <w:rsid w:val="005D4D1B"/>
    <w:rsid w:val="005D7EFA"/>
    <w:rsid w:val="005E0916"/>
    <w:rsid w:val="005E2208"/>
    <w:rsid w:val="005E3CFD"/>
    <w:rsid w:val="005E422D"/>
    <w:rsid w:val="005E5D2D"/>
    <w:rsid w:val="005E7540"/>
    <w:rsid w:val="005F01DA"/>
    <w:rsid w:val="005F2281"/>
    <w:rsid w:val="005F3896"/>
    <w:rsid w:val="005F4F14"/>
    <w:rsid w:val="006017AB"/>
    <w:rsid w:val="00602112"/>
    <w:rsid w:val="006024BA"/>
    <w:rsid w:val="0061667D"/>
    <w:rsid w:val="00625B15"/>
    <w:rsid w:val="00627FA8"/>
    <w:rsid w:val="006307D0"/>
    <w:rsid w:val="00630949"/>
    <w:rsid w:val="00631EC0"/>
    <w:rsid w:val="006320D8"/>
    <w:rsid w:val="00633566"/>
    <w:rsid w:val="0063551C"/>
    <w:rsid w:val="006356EA"/>
    <w:rsid w:val="00635F26"/>
    <w:rsid w:val="00636381"/>
    <w:rsid w:val="006420A1"/>
    <w:rsid w:val="00650971"/>
    <w:rsid w:val="0065414A"/>
    <w:rsid w:val="0065445F"/>
    <w:rsid w:val="006550A4"/>
    <w:rsid w:val="00655264"/>
    <w:rsid w:val="006569CE"/>
    <w:rsid w:val="00657E9A"/>
    <w:rsid w:val="0066202B"/>
    <w:rsid w:val="00662A87"/>
    <w:rsid w:val="00664600"/>
    <w:rsid w:val="00666BB3"/>
    <w:rsid w:val="00671C1A"/>
    <w:rsid w:val="0067215D"/>
    <w:rsid w:val="0067537E"/>
    <w:rsid w:val="006759B3"/>
    <w:rsid w:val="006771C2"/>
    <w:rsid w:val="006843C4"/>
    <w:rsid w:val="0068580E"/>
    <w:rsid w:val="00686206"/>
    <w:rsid w:val="00686F7B"/>
    <w:rsid w:val="006876BE"/>
    <w:rsid w:val="00687D03"/>
    <w:rsid w:val="00690168"/>
    <w:rsid w:val="00691321"/>
    <w:rsid w:val="00691FA1"/>
    <w:rsid w:val="00694FAA"/>
    <w:rsid w:val="006A016A"/>
    <w:rsid w:val="006A11BE"/>
    <w:rsid w:val="006B2115"/>
    <w:rsid w:val="006B4BEA"/>
    <w:rsid w:val="006B6D80"/>
    <w:rsid w:val="006C78A5"/>
    <w:rsid w:val="006D1956"/>
    <w:rsid w:val="006D1ABE"/>
    <w:rsid w:val="006D3229"/>
    <w:rsid w:val="006D5414"/>
    <w:rsid w:val="006D7483"/>
    <w:rsid w:val="006E2451"/>
    <w:rsid w:val="006E3F31"/>
    <w:rsid w:val="006E4D2E"/>
    <w:rsid w:val="006E52C2"/>
    <w:rsid w:val="006F0573"/>
    <w:rsid w:val="006F0D9B"/>
    <w:rsid w:val="006F2A64"/>
    <w:rsid w:val="006F5B2A"/>
    <w:rsid w:val="006F636B"/>
    <w:rsid w:val="006F6A4D"/>
    <w:rsid w:val="006F7107"/>
    <w:rsid w:val="00703694"/>
    <w:rsid w:val="007060C4"/>
    <w:rsid w:val="00706EE3"/>
    <w:rsid w:val="007112C5"/>
    <w:rsid w:val="00717E2A"/>
    <w:rsid w:val="0072127D"/>
    <w:rsid w:val="0072211D"/>
    <w:rsid w:val="00722BE2"/>
    <w:rsid w:val="007236BF"/>
    <w:rsid w:val="00723A40"/>
    <w:rsid w:val="007246F1"/>
    <w:rsid w:val="007268D0"/>
    <w:rsid w:val="007301F2"/>
    <w:rsid w:val="00732F81"/>
    <w:rsid w:val="00735BEB"/>
    <w:rsid w:val="0073715E"/>
    <w:rsid w:val="00737C12"/>
    <w:rsid w:val="007431F9"/>
    <w:rsid w:val="00743427"/>
    <w:rsid w:val="00743818"/>
    <w:rsid w:val="00743922"/>
    <w:rsid w:val="00745335"/>
    <w:rsid w:val="007460C9"/>
    <w:rsid w:val="0074637B"/>
    <w:rsid w:val="007471FA"/>
    <w:rsid w:val="00756F5E"/>
    <w:rsid w:val="00757141"/>
    <w:rsid w:val="007636EE"/>
    <w:rsid w:val="00763914"/>
    <w:rsid w:val="0077153B"/>
    <w:rsid w:val="00771E4D"/>
    <w:rsid w:val="007732B1"/>
    <w:rsid w:val="00780029"/>
    <w:rsid w:val="00781183"/>
    <w:rsid w:val="00781A33"/>
    <w:rsid w:val="0078377E"/>
    <w:rsid w:val="00784A67"/>
    <w:rsid w:val="00785F44"/>
    <w:rsid w:val="00786634"/>
    <w:rsid w:val="00791E75"/>
    <w:rsid w:val="0079643D"/>
    <w:rsid w:val="00796F44"/>
    <w:rsid w:val="007A0C31"/>
    <w:rsid w:val="007A1F55"/>
    <w:rsid w:val="007A653C"/>
    <w:rsid w:val="007A77B2"/>
    <w:rsid w:val="007B389F"/>
    <w:rsid w:val="007B3DD0"/>
    <w:rsid w:val="007C55E2"/>
    <w:rsid w:val="007C5C33"/>
    <w:rsid w:val="007C76EC"/>
    <w:rsid w:val="007C7EFA"/>
    <w:rsid w:val="007D11F9"/>
    <w:rsid w:val="007D742B"/>
    <w:rsid w:val="007E285D"/>
    <w:rsid w:val="007E35B7"/>
    <w:rsid w:val="007F0F15"/>
    <w:rsid w:val="007F55FA"/>
    <w:rsid w:val="00806E6E"/>
    <w:rsid w:val="008105FE"/>
    <w:rsid w:val="0081148B"/>
    <w:rsid w:val="00815626"/>
    <w:rsid w:val="00817610"/>
    <w:rsid w:val="008204FE"/>
    <w:rsid w:val="00820650"/>
    <w:rsid w:val="00820C6D"/>
    <w:rsid w:val="00822BE9"/>
    <w:rsid w:val="00824F48"/>
    <w:rsid w:val="00825ADA"/>
    <w:rsid w:val="00825FE6"/>
    <w:rsid w:val="00834F4C"/>
    <w:rsid w:val="00835E18"/>
    <w:rsid w:val="008361BD"/>
    <w:rsid w:val="008369F4"/>
    <w:rsid w:val="0083715D"/>
    <w:rsid w:val="00837444"/>
    <w:rsid w:val="00837723"/>
    <w:rsid w:val="00845118"/>
    <w:rsid w:val="008467BB"/>
    <w:rsid w:val="00846CB4"/>
    <w:rsid w:val="00850668"/>
    <w:rsid w:val="00852355"/>
    <w:rsid w:val="00852908"/>
    <w:rsid w:val="00854B11"/>
    <w:rsid w:val="00854B4B"/>
    <w:rsid w:val="008613B0"/>
    <w:rsid w:val="008622A6"/>
    <w:rsid w:val="008630C7"/>
    <w:rsid w:val="00864F33"/>
    <w:rsid w:val="00870D99"/>
    <w:rsid w:val="0087228E"/>
    <w:rsid w:val="0087375D"/>
    <w:rsid w:val="00874B39"/>
    <w:rsid w:val="00875163"/>
    <w:rsid w:val="00875A74"/>
    <w:rsid w:val="00876E4E"/>
    <w:rsid w:val="00882990"/>
    <w:rsid w:val="00884AA2"/>
    <w:rsid w:val="00885997"/>
    <w:rsid w:val="0088687F"/>
    <w:rsid w:val="0089014E"/>
    <w:rsid w:val="008905B0"/>
    <w:rsid w:val="00892B7B"/>
    <w:rsid w:val="00893594"/>
    <w:rsid w:val="00893B29"/>
    <w:rsid w:val="00894580"/>
    <w:rsid w:val="00894E2C"/>
    <w:rsid w:val="00896B90"/>
    <w:rsid w:val="008A5AFA"/>
    <w:rsid w:val="008A73F9"/>
    <w:rsid w:val="008A7AE3"/>
    <w:rsid w:val="008B39A6"/>
    <w:rsid w:val="008B461A"/>
    <w:rsid w:val="008C214B"/>
    <w:rsid w:val="008C36D0"/>
    <w:rsid w:val="008C56CE"/>
    <w:rsid w:val="008D23C9"/>
    <w:rsid w:val="008D2679"/>
    <w:rsid w:val="008D2ED6"/>
    <w:rsid w:val="008D71E1"/>
    <w:rsid w:val="008D77F7"/>
    <w:rsid w:val="008E1554"/>
    <w:rsid w:val="008E356C"/>
    <w:rsid w:val="008F0548"/>
    <w:rsid w:val="008F7416"/>
    <w:rsid w:val="00900C25"/>
    <w:rsid w:val="00900FD1"/>
    <w:rsid w:val="00901239"/>
    <w:rsid w:val="009020C5"/>
    <w:rsid w:val="00903948"/>
    <w:rsid w:val="00903E07"/>
    <w:rsid w:val="00905A7D"/>
    <w:rsid w:val="00911852"/>
    <w:rsid w:val="00911D2F"/>
    <w:rsid w:val="009129F3"/>
    <w:rsid w:val="00912FDF"/>
    <w:rsid w:val="00923BB4"/>
    <w:rsid w:val="00925006"/>
    <w:rsid w:val="00931A94"/>
    <w:rsid w:val="00932888"/>
    <w:rsid w:val="00934E67"/>
    <w:rsid w:val="0094143E"/>
    <w:rsid w:val="0094151B"/>
    <w:rsid w:val="00941E08"/>
    <w:rsid w:val="00944623"/>
    <w:rsid w:val="009454BB"/>
    <w:rsid w:val="00946051"/>
    <w:rsid w:val="00950D13"/>
    <w:rsid w:val="00956BFB"/>
    <w:rsid w:val="009572B0"/>
    <w:rsid w:val="0096295B"/>
    <w:rsid w:val="00962AE5"/>
    <w:rsid w:val="00962C71"/>
    <w:rsid w:val="009647E2"/>
    <w:rsid w:val="00966206"/>
    <w:rsid w:val="00980256"/>
    <w:rsid w:val="00980C5D"/>
    <w:rsid w:val="009815A4"/>
    <w:rsid w:val="00981FBA"/>
    <w:rsid w:val="00986470"/>
    <w:rsid w:val="009876F9"/>
    <w:rsid w:val="00990A6C"/>
    <w:rsid w:val="009967C2"/>
    <w:rsid w:val="00997D59"/>
    <w:rsid w:val="009A0D9A"/>
    <w:rsid w:val="009A3952"/>
    <w:rsid w:val="009A444A"/>
    <w:rsid w:val="009B63C2"/>
    <w:rsid w:val="009B7C27"/>
    <w:rsid w:val="009C5D95"/>
    <w:rsid w:val="009C60CB"/>
    <w:rsid w:val="009C7719"/>
    <w:rsid w:val="009D35FF"/>
    <w:rsid w:val="009D69FA"/>
    <w:rsid w:val="009D7D6B"/>
    <w:rsid w:val="009E0947"/>
    <w:rsid w:val="009E20F5"/>
    <w:rsid w:val="009E6144"/>
    <w:rsid w:val="009E6707"/>
    <w:rsid w:val="009F268C"/>
    <w:rsid w:val="009F5F4B"/>
    <w:rsid w:val="009F5FB9"/>
    <w:rsid w:val="009F7CE5"/>
    <w:rsid w:val="00A0067A"/>
    <w:rsid w:val="00A00F85"/>
    <w:rsid w:val="00A038F0"/>
    <w:rsid w:val="00A040B0"/>
    <w:rsid w:val="00A04F3B"/>
    <w:rsid w:val="00A066E3"/>
    <w:rsid w:val="00A06A32"/>
    <w:rsid w:val="00A07DAE"/>
    <w:rsid w:val="00A11942"/>
    <w:rsid w:val="00A11E98"/>
    <w:rsid w:val="00A15A8B"/>
    <w:rsid w:val="00A17CD2"/>
    <w:rsid w:val="00A201E3"/>
    <w:rsid w:val="00A20687"/>
    <w:rsid w:val="00A23440"/>
    <w:rsid w:val="00A243BA"/>
    <w:rsid w:val="00A31B89"/>
    <w:rsid w:val="00A32B90"/>
    <w:rsid w:val="00A33E8C"/>
    <w:rsid w:val="00A341E2"/>
    <w:rsid w:val="00A452F2"/>
    <w:rsid w:val="00A4545D"/>
    <w:rsid w:val="00A502A7"/>
    <w:rsid w:val="00A51CAF"/>
    <w:rsid w:val="00A53CBD"/>
    <w:rsid w:val="00A56F05"/>
    <w:rsid w:val="00A601BA"/>
    <w:rsid w:val="00A613AC"/>
    <w:rsid w:val="00A62CC2"/>
    <w:rsid w:val="00A641B7"/>
    <w:rsid w:val="00A641CF"/>
    <w:rsid w:val="00A64338"/>
    <w:rsid w:val="00A7210E"/>
    <w:rsid w:val="00A7330B"/>
    <w:rsid w:val="00A76AC8"/>
    <w:rsid w:val="00A773B1"/>
    <w:rsid w:val="00A81D4E"/>
    <w:rsid w:val="00A82BF9"/>
    <w:rsid w:val="00A8683F"/>
    <w:rsid w:val="00A8703C"/>
    <w:rsid w:val="00A928D5"/>
    <w:rsid w:val="00A935FD"/>
    <w:rsid w:val="00A95A3E"/>
    <w:rsid w:val="00AA11B5"/>
    <w:rsid w:val="00AA28AB"/>
    <w:rsid w:val="00AA4200"/>
    <w:rsid w:val="00AA5B0A"/>
    <w:rsid w:val="00AA6962"/>
    <w:rsid w:val="00AA75E8"/>
    <w:rsid w:val="00AB0312"/>
    <w:rsid w:val="00AB27B0"/>
    <w:rsid w:val="00AB3547"/>
    <w:rsid w:val="00AB53C2"/>
    <w:rsid w:val="00AB6D84"/>
    <w:rsid w:val="00AC02B9"/>
    <w:rsid w:val="00AC0E85"/>
    <w:rsid w:val="00AC1EA8"/>
    <w:rsid w:val="00AC3241"/>
    <w:rsid w:val="00AC3E66"/>
    <w:rsid w:val="00AC7743"/>
    <w:rsid w:val="00AD0F40"/>
    <w:rsid w:val="00AD3627"/>
    <w:rsid w:val="00AD3E6B"/>
    <w:rsid w:val="00AD405E"/>
    <w:rsid w:val="00AD4CD1"/>
    <w:rsid w:val="00AD5A81"/>
    <w:rsid w:val="00AD7FE7"/>
    <w:rsid w:val="00AE041D"/>
    <w:rsid w:val="00AE1AA7"/>
    <w:rsid w:val="00AE58AE"/>
    <w:rsid w:val="00AE6FD6"/>
    <w:rsid w:val="00AE704F"/>
    <w:rsid w:val="00AF454C"/>
    <w:rsid w:val="00B009F9"/>
    <w:rsid w:val="00B011D0"/>
    <w:rsid w:val="00B02BD4"/>
    <w:rsid w:val="00B04AEF"/>
    <w:rsid w:val="00B13F3C"/>
    <w:rsid w:val="00B16E37"/>
    <w:rsid w:val="00B20634"/>
    <w:rsid w:val="00B20C61"/>
    <w:rsid w:val="00B213DC"/>
    <w:rsid w:val="00B219A9"/>
    <w:rsid w:val="00B21A0D"/>
    <w:rsid w:val="00B22C91"/>
    <w:rsid w:val="00B26413"/>
    <w:rsid w:val="00B30069"/>
    <w:rsid w:val="00B307DA"/>
    <w:rsid w:val="00B312FD"/>
    <w:rsid w:val="00B32AFD"/>
    <w:rsid w:val="00B32E6A"/>
    <w:rsid w:val="00B33826"/>
    <w:rsid w:val="00B34A24"/>
    <w:rsid w:val="00B362D8"/>
    <w:rsid w:val="00B40C41"/>
    <w:rsid w:val="00B42562"/>
    <w:rsid w:val="00B4282B"/>
    <w:rsid w:val="00B440B1"/>
    <w:rsid w:val="00B45E95"/>
    <w:rsid w:val="00B5070A"/>
    <w:rsid w:val="00B51662"/>
    <w:rsid w:val="00B51860"/>
    <w:rsid w:val="00B549C8"/>
    <w:rsid w:val="00B565E2"/>
    <w:rsid w:val="00B578E8"/>
    <w:rsid w:val="00B6095D"/>
    <w:rsid w:val="00B635DC"/>
    <w:rsid w:val="00B647DD"/>
    <w:rsid w:val="00B71E67"/>
    <w:rsid w:val="00B739D6"/>
    <w:rsid w:val="00B75097"/>
    <w:rsid w:val="00B76A15"/>
    <w:rsid w:val="00B827D1"/>
    <w:rsid w:val="00B8781C"/>
    <w:rsid w:val="00B92712"/>
    <w:rsid w:val="00BA1708"/>
    <w:rsid w:val="00BA4248"/>
    <w:rsid w:val="00BA682A"/>
    <w:rsid w:val="00BB057D"/>
    <w:rsid w:val="00BB1724"/>
    <w:rsid w:val="00BB2496"/>
    <w:rsid w:val="00BB2D63"/>
    <w:rsid w:val="00BB640D"/>
    <w:rsid w:val="00BC0F3E"/>
    <w:rsid w:val="00BC4731"/>
    <w:rsid w:val="00BC54B4"/>
    <w:rsid w:val="00BD00F4"/>
    <w:rsid w:val="00BD08C0"/>
    <w:rsid w:val="00BD29C3"/>
    <w:rsid w:val="00BE7617"/>
    <w:rsid w:val="00BF6BE5"/>
    <w:rsid w:val="00C00AD2"/>
    <w:rsid w:val="00C05A94"/>
    <w:rsid w:val="00C066EA"/>
    <w:rsid w:val="00C116A6"/>
    <w:rsid w:val="00C1322F"/>
    <w:rsid w:val="00C15425"/>
    <w:rsid w:val="00C15E82"/>
    <w:rsid w:val="00C164E0"/>
    <w:rsid w:val="00C17B1B"/>
    <w:rsid w:val="00C20354"/>
    <w:rsid w:val="00C20BA6"/>
    <w:rsid w:val="00C21E4A"/>
    <w:rsid w:val="00C2339A"/>
    <w:rsid w:val="00C23910"/>
    <w:rsid w:val="00C2546C"/>
    <w:rsid w:val="00C25CAB"/>
    <w:rsid w:val="00C30103"/>
    <w:rsid w:val="00C31793"/>
    <w:rsid w:val="00C357AB"/>
    <w:rsid w:val="00C35D1A"/>
    <w:rsid w:val="00C3790A"/>
    <w:rsid w:val="00C40BDE"/>
    <w:rsid w:val="00C524B7"/>
    <w:rsid w:val="00C577BF"/>
    <w:rsid w:val="00C61B4C"/>
    <w:rsid w:val="00C6583D"/>
    <w:rsid w:val="00C66573"/>
    <w:rsid w:val="00C67D7E"/>
    <w:rsid w:val="00C743F3"/>
    <w:rsid w:val="00C769E5"/>
    <w:rsid w:val="00C77E8B"/>
    <w:rsid w:val="00C80A23"/>
    <w:rsid w:val="00C8159B"/>
    <w:rsid w:val="00C81C55"/>
    <w:rsid w:val="00C81FFC"/>
    <w:rsid w:val="00C82627"/>
    <w:rsid w:val="00C84E5F"/>
    <w:rsid w:val="00C90506"/>
    <w:rsid w:val="00C90F39"/>
    <w:rsid w:val="00C923DC"/>
    <w:rsid w:val="00C936FC"/>
    <w:rsid w:val="00C96942"/>
    <w:rsid w:val="00C9765A"/>
    <w:rsid w:val="00C97CAB"/>
    <w:rsid w:val="00CA11F4"/>
    <w:rsid w:val="00CA4804"/>
    <w:rsid w:val="00CA737C"/>
    <w:rsid w:val="00CB049B"/>
    <w:rsid w:val="00CB4036"/>
    <w:rsid w:val="00CB5A17"/>
    <w:rsid w:val="00CB7FED"/>
    <w:rsid w:val="00CC2E11"/>
    <w:rsid w:val="00CC3120"/>
    <w:rsid w:val="00CC7755"/>
    <w:rsid w:val="00CD03DF"/>
    <w:rsid w:val="00CD0D79"/>
    <w:rsid w:val="00CD22C7"/>
    <w:rsid w:val="00CE08EF"/>
    <w:rsid w:val="00CE0EA2"/>
    <w:rsid w:val="00CE0ED5"/>
    <w:rsid w:val="00CE4B1A"/>
    <w:rsid w:val="00CE62AA"/>
    <w:rsid w:val="00CE7FF2"/>
    <w:rsid w:val="00CF2E0D"/>
    <w:rsid w:val="00CF6787"/>
    <w:rsid w:val="00D00AA4"/>
    <w:rsid w:val="00D011CB"/>
    <w:rsid w:val="00D077CC"/>
    <w:rsid w:val="00D104D8"/>
    <w:rsid w:val="00D133BD"/>
    <w:rsid w:val="00D13643"/>
    <w:rsid w:val="00D142D2"/>
    <w:rsid w:val="00D1627A"/>
    <w:rsid w:val="00D21136"/>
    <w:rsid w:val="00D2673C"/>
    <w:rsid w:val="00D32037"/>
    <w:rsid w:val="00D34365"/>
    <w:rsid w:val="00D354E8"/>
    <w:rsid w:val="00D4551A"/>
    <w:rsid w:val="00D46646"/>
    <w:rsid w:val="00D46F7C"/>
    <w:rsid w:val="00D47414"/>
    <w:rsid w:val="00D530EA"/>
    <w:rsid w:val="00D5381E"/>
    <w:rsid w:val="00D55CC5"/>
    <w:rsid w:val="00D615DE"/>
    <w:rsid w:val="00D62D35"/>
    <w:rsid w:val="00D65BB8"/>
    <w:rsid w:val="00D65ED9"/>
    <w:rsid w:val="00D66E86"/>
    <w:rsid w:val="00D67982"/>
    <w:rsid w:val="00D70CA6"/>
    <w:rsid w:val="00D7357B"/>
    <w:rsid w:val="00D73746"/>
    <w:rsid w:val="00D74612"/>
    <w:rsid w:val="00D748F6"/>
    <w:rsid w:val="00D8048D"/>
    <w:rsid w:val="00D827FC"/>
    <w:rsid w:val="00D82B9B"/>
    <w:rsid w:val="00D84806"/>
    <w:rsid w:val="00D84C6E"/>
    <w:rsid w:val="00D86864"/>
    <w:rsid w:val="00D86B65"/>
    <w:rsid w:val="00D87343"/>
    <w:rsid w:val="00D87A33"/>
    <w:rsid w:val="00D92D3E"/>
    <w:rsid w:val="00D9462F"/>
    <w:rsid w:val="00D95EC1"/>
    <w:rsid w:val="00DA1B70"/>
    <w:rsid w:val="00DA1D72"/>
    <w:rsid w:val="00DA4F5E"/>
    <w:rsid w:val="00DA7609"/>
    <w:rsid w:val="00DB1353"/>
    <w:rsid w:val="00DB3AB8"/>
    <w:rsid w:val="00DB755C"/>
    <w:rsid w:val="00DC5A83"/>
    <w:rsid w:val="00DC6DEE"/>
    <w:rsid w:val="00DD149C"/>
    <w:rsid w:val="00DD27E7"/>
    <w:rsid w:val="00DD5839"/>
    <w:rsid w:val="00DD6C8B"/>
    <w:rsid w:val="00DE3668"/>
    <w:rsid w:val="00DE5012"/>
    <w:rsid w:val="00DE5D33"/>
    <w:rsid w:val="00DE6710"/>
    <w:rsid w:val="00DE6CEB"/>
    <w:rsid w:val="00DF016B"/>
    <w:rsid w:val="00DF0B72"/>
    <w:rsid w:val="00DF0E0E"/>
    <w:rsid w:val="00DF34ED"/>
    <w:rsid w:val="00DF51EC"/>
    <w:rsid w:val="00DF6B67"/>
    <w:rsid w:val="00DF6E73"/>
    <w:rsid w:val="00E013B0"/>
    <w:rsid w:val="00E04AE6"/>
    <w:rsid w:val="00E10AED"/>
    <w:rsid w:val="00E131BB"/>
    <w:rsid w:val="00E13742"/>
    <w:rsid w:val="00E14BF6"/>
    <w:rsid w:val="00E14DF9"/>
    <w:rsid w:val="00E1582C"/>
    <w:rsid w:val="00E163D8"/>
    <w:rsid w:val="00E1769A"/>
    <w:rsid w:val="00E17C59"/>
    <w:rsid w:val="00E208FB"/>
    <w:rsid w:val="00E214A8"/>
    <w:rsid w:val="00E23877"/>
    <w:rsid w:val="00E24187"/>
    <w:rsid w:val="00E323A6"/>
    <w:rsid w:val="00E43F83"/>
    <w:rsid w:val="00E4716F"/>
    <w:rsid w:val="00E52315"/>
    <w:rsid w:val="00E5259D"/>
    <w:rsid w:val="00E54C59"/>
    <w:rsid w:val="00E60548"/>
    <w:rsid w:val="00E64B75"/>
    <w:rsid w:val="00E729E1"/>
    <w:rsid w:val="00E73B63"/>
    <w:rsid w:val="00E771CF"/>
    <w:rsid w:val="00E77DA7"/>
    <w:rsid w:val="00E8188D"/>
    <w:rsid w:val="00E8189A"/>
    <w:rsid w:val="00E8492A"/>
    <w:rsid w:val="00E85D40"/>
    <w:rsid w:val="00E8628E"/>
    <w:rsid w:val="00E93D49"/>
    <w:rsid w:val="00E96202"/>
    <w:rsid w:val="00E974BB"/>
    <w:rsid w:val="00E975A2"/>
    <w:rsid w:val="00E97B85"/>
    <w:rsid w:val="00EA3B80"/>
    <w:rsid w:val="00EA51B7"/>
    <w:rsid w:val="00EB362D"/>
    <w:rsid w:val="00EB3CFB"/>
    <w:rsid w:val="00EB4623"/>
    <w:rsid w:val="00EB47B7"/>
    <w:rsid w:val="00EB4949"/>
    <w:rsid w:val="00EB5069"/>
    <w:rsid w:val="00EC37B6"/>
    <w:rsid w:val="00EC48DE"/>
    <w:rsid w:val="00EC55B3"/>
    <w:rsid w:val="00EC5B34"/>
    <w:rsid w:val="00ED01E8"/>
    <w:rsid w:val="00ED28B1"/>
    <w:rsid w:val="00ED4074"/>
    <w:rsid w:val="00EE1FAD"/>
    <w:rsid w:val="00EE37FB"/>
    <w:rsid w:val="00EE5979"/>
    <w:rsid w:val="00EE7569"/>
    <w:rsid w:val="00EF0975"/>
    <w:rsid w:val="00EF19EE"/>
    <w:rsid w:val="00EF55BC"/>
    <w:rsid w:val="00EF5EE3"/>
    <w:rsid w:val="00EF6AD7"/>
    <w:rsid w:val="00EF7DC1"/>
    <w:rsid w:val="00F05BD8"/>
    <w:rsid w:val="00F133B8"/>
    <w:rsid w:val="00F1367C"/>
    <w:rsid w:val="00F1771C"/>
    <w:rsid w:val="00F20070"/>
    <w:rsid w:val="00F20FEF"/>
    <w:rsid w:val="00F21586"/>
    <w:rsid w:val="00F21DD4"/>
    <w:rsid w:val="00F22413"/>
    <w:rsid w:val="00F2323F"/>
    <w:rsid w:val="00F246BB"/>
    <w:rsid w:val="00F3066C"/>
    <w:rsid w:val="00F33FD2"/>
    <w:rsid w:val="00F4027B"/>
    <w:rsid w:val="00F436A0"/>
    <w:rsid w:val="00F464CA"/>
    <w:rsid w:val="00F46739"/>
    <w:rsid w:val="00F510E4"/>
    <w:rsid w:val="00F52A8C"/>
    <w:rsid w:val="00F52F0C"/>
    <w:rsid w:val="00F55789"/>
    <w:rsid w:val="00F55996"/>
    <w:rsid w:val="00F56658"/>
    <w:rsid w:val="00F57757"/>
    <w:rsid w:val="00F6236A"/>
    <w:rsid w:val="00F657ED"/>
    <w:rsid w:val="00F6799A"/>
    <w:rsid w:val="00F71CAB"/>
    <w:rsid w:val="00F72EB5"/>
    <w:rsid w:val="00F73AC9"/>
    <w:rsid w:val="00F74394"/>
    <w:rsid w:val="00F746FD"/>
    <w:rsid w:val="00F778B2"/>
    <w:rsid w:val="00F81FDB"/>
    <w:rsid w:val="00F83A6C"/>
    <w:rsid w:val="00F84030"/>
    <w:rsid w:val="00F91656"/>
    <w:rsid w:val="00F94208"/>
    <w:rsid w:val="00F952D8"/>
    <w:rsid w:val="00F975F7"/>
    <w:rsid w:val="00FA05E2"/>
    <w:rsid w:val="00FA1864"/>
    <w:rsid w:val="00FA35E5"/>
    <w:rsid w:val="00FA3752"/>
    <w:rsid w:val="00FA658A"/>
    <w:rsid w:val="00FA70AA"/>
    <w:rsid w:val="00FA75E0"/>
    <w:rsid w:val="00FB1713"/>
    <w:rsid w:val="00FB1E05"/>
    <w:rsid w:val="00FB5072"/>
    <w:rsid w:val="00FC0319"/>
    <w:rsid w:val="00FD04A3"/>
    <w:rsid w:val="00FD113B"/>
    <w:rsid w:val="00FD1221"/>
    <w:rsid w:val="00FD2903"/>
    <w:rsid w:val="00FD2DED"/>
    <w:rsid w:val="00FD2EAE"/>
    <w:rsid w:val="00FD2F12"/>
    <w:rsid w:val="00FD3CCF"/>
    <w:rsid w:val="00FD78A5"/>
    <w:rsid w:val="00FE073F"/>
    <w:rsid w:val="00FE0747"/>
    <w:rsid w:val="00FE210C"/>
    <w:rsid w:val="00FE34DB"/>
    <w:rsid w:val="00FE387C"/>
    <w:rsid w:val="00FE3C3C"/>
    <w:rsid w:val="00FE55BF"/>
    <w:rsid w:val="00FE60F5"/>
    <w:rsid w:val="00FE77DE"/>
    <w:rsid w:val="00FF2A38"/>
    <w:rsid w:val="00FF52C6"/>
    <w:rsid w:val="00FF578D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B6A7C2-5821-4924-89E0-A2E4336A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Padro"/>
    <w:next w:val="Corpodetexto"/>
    <w:link w:val="Ttulo1Char"/>
    <w:rsid w:val="0065414A"/>
    <w:pPr>
      <w:keepNext/>
      <w:jc w:val="center"/>
      <w:outlineLvl w:val="0"/>
    </w:pPr>
    <w:rPr>
      <w:rFonts w:ascii="Times New Roman" w:hAnsi="Times New Roman"/>
      <w:sz w:val="4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72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2A2"/>
  </w:style>
  <w:style w:type="paragraph" w:styleId="Rodap">
    <w:name w:val="footer"/>
    <w:basedOn w:val="Normal"/>
    <w:link w:val="RodapChar"/>
    <w:uiPriority w:val="99"/>
    <w:unhideWhenUsed/>
    <w:rsid w:val="00532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2A2"/>
  </w:style>
  <w:style w:type="paragraph" w:styleId="Textodebalo">
    <w:name w:val="Balloon Text"/>
    <w:basedOn w:val="Normal"/>
    <w:link w:val="TextodebaloChar"/>
    <w:uiPriority w:val="99"/>
    <w:semiHidden/>
    <w:unhideWhenUsed/>
    <w:rsid w:val="0053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322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5F44"/>
    <w:rPr>
      <w:color w:val="0000FF"/>
      <w:u w:val="single"/>
    </w:rPr>
  </w:style>
  <w:style w:type="character" w:customStyle="1" w:styleId="Ttulo1Char">
    <w:name w:val="Título 1 Char"/>
    <w:link w:val="Ttulo1"/>
    <w:rsid w:val="0065414A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customStyle="1" w:styleId="Padro">
    <w:name w:val="Padrão"/>
    <w:rsid w:val="0065414A"/>
    <w:pPr>
      <w:tabs>
        <w:tab w:val="left" w:pos="709"/>
      </w:tabs>
      <w:suppressAutoHyphens/>
      <w:spacing w:after="200" w:line="276" w:lineRule="auto"/>
    </w:pPr>
    <w:rPr>
      <w:rFonts w:ascii="Garamond" w:eastAsia="Times New Roman" w:hAnsi="Garamond"/>
      <w:sz w:val="26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6541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5414A"/>
  </w:style>
  <w:style w:type="paragraph" w:styleId="Corpodetexto3">
    <w:name w:val="Body Text 3"/>
    <w:basedOn w:val="Normal"/>
    <w:link w:val="Corpodetexto3Char"/>
    <w:uiPriority w:val="99"/>
    <w:semiHidden/>
    <w:unhideWhenUsed/>
    <w:rsid w:val="006541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5414A"/>
    <w:rPr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4E6D7D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4E6D7D"/>
    <w:rPr>
      <w:lang w:eastAsia="en-US"/>
    </w:rPr>
  </w:style>
  <w:style w:type="character" w:styleId="Refdenotaderodap">
    <w:name w:val="footnote reference"/>
    <w:unhideWhenUsed/>
    <w:rsid w:val="004E6D7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4282B"/>
    <w:pPr>
      <w:ind w:left="708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1DD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F21DD4"/>
    <w:rPr>
      <w:sz w:val="24"/>
      <w:szCs w:val="22"/>
      <w:lang w:eastAsia="en-US"/>
    </w:rPr>
  </w:style>
  <w:style w:type="paragraph" w:customStyle="1" w:styleId="Recuodecorpodetexto21">
    <w:name w:val="Recuo de corpo de texto 21"/>
    <w:basedOn w:val="Normal"/>
    <w:rsid w:val="00F21DD4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FontStyle57">
    <w:name w:val="Font Style57"/>
    <w:rsid w:val="00F21DD4"/>
    <w:rPr>
      <w:rFonts w:ascii="Palatino Linotype" w:hAnsi="Palatino Linotype" w:cs="Palatino Linotype" w:hint="default"/>
      <w:b/>
      <w:bCs/>
      <w:i/>
      <w:iCs/>
      <w:sz w:val="20"/>
      <w:szCs w:val="20"/>
    </w:rPr>
  </w:style>
  <w:style w:type="character" w:customStyle="1" w:styleId="PargrafoNormalChar">
    <w:name w:val="Parágrafo Normal Char"/>
    <w:link w:val="PargrafoNormal"/>
    <w:locked/>
    <w:rsid w:val="00F73AC9"/>
    <w:rPr>
      <w:rFonts w:ascii="Arial" w:hAnsi="Arial" w:cs="Arial"/>
      <w:szCs w:val="24"/>
    </w:rPr>
  </w:style>
  <w:style w:type="paragraph" w:customStyle="1" w:styleId="PargrafoNormal">
    <w:name w:val="Parágrafo Normal"/>
    <w:basedOn w:val="Normal"/>
    <w:link w:val="PargrafoNormalChar"/>
    <w:rsid w:val="00F73AC9"/>
    <w:pPr>
      <w:spacing w:after="60" w:line="360" w:lineRule="auto"/>
      <w:ind w:firstLine="1418"/>
      <w:jc w:val="both"/>
    </w:pPr>
    <w:rPr>
      <w:rFonts w:ascii="Arial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F73AC9"/>
  </w:style>
  <w:style w:type="paragraph" w:customStyle="1" w:styleId="Default">
    <w:name w:val="Default"/>
    <w:rsid w:val="00F73A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rte">
    <w:name w:val="Strong"/>
    <w:uiPriority w:val="22"/>
    <w:qFormat/>
    <w:rsid w:val="00F73AC9"/>
    <w:rPr>
      <w:b/>
      <w:bCs/>
    </w:rPr>
  </w:style>
  <w:style w:type="paragraph" w:styleId="NormalWeb">
    <w:name w:val="Normal (Web)"/>
    <w:basedOn w:val="Normal"/>
    <w:unhideWhenUsed/>
    <w:rsid w:val="00F73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FontStyle59">
    <w:name w:val="Font Style59"/>
    <w:rsid w:val="0005238B"/>
    <w:rPr>
      <w:rFonts w:ascii="Courier New" w:hAnsi="Courier New" w:cs="Courier New"/>
      <w:b/>
      <w:bCs/>
      <w:i/>
      <w:iCs/>
      <w:sz w:val="14"/>
      <w:szCs w:val="14"/>
    </w:rPr>
  </w:style>
  <w:style w:type="character" w:customStyle="1" w:styleId="FontStyle66">
    <w:name w:val="Font Style66"/>
    <w:rsid w:val="0005238B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68">
    <w:name w:val="Font Style68"/>
    <w:rsid w:val="0005238B"/>
    <w:rPr>
      <w:rFonts w:ascii="Courier New" w:hAnsi="Courier New" w:cs="Courier New"/>
      <w:sz w:val="20"/>
      <w:szCs w:val="20"/>
    </w:rPr>
  </w:style>
  <w:style w:type="character" w:customStyle="1" w:styleId="FontStyle75">
    <w:name w:val="Font Style75"/>
    <w:rsid w:val="0005238B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76">
    <w:name w:val="Font Style76"/>
    <w:rsid w:val="0005238B"/>
    <w:rPr>
      <w:rFonts w:ascii="Courier New" w:hAnsi="Courier New" w:cs="Courier New"/>
      <w:b/>
      <w:bCs/>
      <w:sz w:val="22"/>
      <w:szCs w:val="22"/>
    </w:rPr>
  </w:style>
  <w:style w:type="character" w:customStyle="1" w:styleId="FontStyle78">
    <w:name w:val="Font Style78"/>
    <w:rsid w:val="0005238B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82">
    <w:name w:val="Font Style82"/>
    <w:rsid w:val="0005238B"/>
    <w:rPr>
      <w:rFonts w:ascii="Courier New" w:hAnsi="Courier New" w:cs="Courier New"/>
      <w:sz w:val="20"/>
      <w:szCs w:val="20"/>
    </w:rPr>
  </w:style>
  <w:style w:type="character" w:customStyle="1" w:styleId="FontStyle83">
    <w:name w:val="Font Style83"/>
    <w:rsid w:val="0005238B"/>
    <w:rPr>
      <w:rFonts w:ascii="Courier New" w:hAnsi="Courier New" w:cs="Courier New"/>
      <w:b/>
      <w:bCs/>
      <w:sz w:val="22"/>
      <w:szCs w:val="22"/>
    </w:rPr>
  </w:style>
  <w:style w:type="character" w:customStyle="1" w:styleId="FontStyle84">
    <w:name w:val="Font Style84"/>
    <w:rsid w:val="0005238B"/>
    <w:rPr>
      <w:rFonts w:ascii="Courier New" w:hAnsi="Courier New" w:cs="Courier New"/>
      <w:i/>
      <w:iCs/>
      <w:sz w:val="20"/>
      <w:szCs w:val="20"/>
    </w:rPr>
  </w:style>
  <w:style w:type="character" w:customStyle="1" w:styleId="FontStyle95">
    <w:name w:val="Font Style95"/>
    <w:rsid w:val="0005238B"/>
    <w:rPr>
      <w:rFonts w:ascii="Bookman Old Style" w:hAnsi="Bookman Old Style" w:cs="Bookman Old Style"/>
      <w:sz w:val="22"/>
      <w:szCs w:val="22"/>
    </w:rPr>
  </w:style>
  <w:style w:type="character" w:customStyle="1" w:styleId="FontStyle96">
    <w:name w:val="Font Style96"/>
    <w:rsid w:val="0005238B"/>
    <w:rPr>
      <w:rFonts w:ascii="Courier New" w:hAnsi="Courier New" w:cs="Courier New"/>
      <w:i/>
      <w:iCs/>
      <w:sz w:val="20"/>
      <w:szCs w:val="20"/>
    </w:rPr>
  </w:style>
  <w:style w:type="character" w:customStyle="1" w:styleId="FontStyle97">
    <w:name w:val="Font Style97"/>
    <w:rsid w:val="0005238B"/>
    <w:rPr>
      <w:rFonts w:ascii="Courier New" w:hAnsi="Courier New" w:cs="Courier New"/>
      <w:b/>
      <w:bCs/>
      <w:smallCaps/>
      <w:sz w:val="26"/>
      <w:szCs w:val="26"/>
    </w:rPr>
  </w:style>
  <w:style w:type="character" w:customStyle="1" w:styleId="FontStyle98">
    <w:name w:val="Font Style98"/>
    <w:rsid w:val="0005238B"/>
    <w:rPr>
      <w:rFonts w:ascii="Courier New" w:hAnsi="Courier New" w:cs="Courier New"/>
      <w:b/>
      <w:bCs/>
      <w:sz w:val="20"/>
      <w:szCs w:val="20"/>
    </w:rPr>
  </w:style>
  <w:style w:type="character" w:customStyle="1" w:styleId="FontStyle36">
    <w:name w:val="Font Style36"/>
    <w:rsid w:val="0005238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41">
    <w:name w:val="Font Style41"/>
    <w:rsid w:val="0005238B"/>
    <w:rPr>
      <w:rFonts w:ascii="Times New Roman" w:hAnsi="Times New Roman" w:cs="Times New Roman"/>
      <w:i/>
      <w:iCs/>
      <w:sz w:val="22"/>
      <w:szCs w:val="22"/>
    </w:rPr>
  </w:style>
  <w:style w:type="character" w:customStyle="1" w:styleId="Caracteresdenotaderodap">
    <w:name w:val="Caracteres de nota de rodapé"/>
    <w:rsid w:val="0005238B"/>
    <w:rPr>
      <w:vertAlign w:val="superscript"/>
    </w:rPr>
  </w:style>
  <w:style w:type="paragraph" w:customStyle="1" w:styleId="Style2">
    <w:name w:val="Style2"/>
    <w:basedOn w:val="Normal"/>
    <w:rsid w:val="0005238B"/>
    <w:pPr>
      <w:widowControl w:val="0"/>
      <w:suppressAutoHyphens/>
      <w:autoSpaceDE w:val="0"/>
      <w:spacing w:after="0" w:line="278" w:lineRule="exact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3">
    <w:name w:val="Style3"/>
    <w:basedOn w:val="Normal"/>
    <w:rsid w:val="0005238B"/>
    <w:pPr>
      <w:widowControl w:val="0"/>
      <w:suppressAutoHyphens/>
      <w:autoSpaceDE w:val="0"/>
      <w:spacing w:after="0" w:line="250" w:lineRule="exact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4">
    <w:name w:val="Style4"/>
    <w:basedOn w:val="Normal"/>
    <w:rsid w:val="000523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8">
    <w:name w:val="Style8"/>
    <w:basedOn w:val="Normal"/>
    <w:rsid w:val="000523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14">
    <w:name w:val="Style14"/>
    <w:basedOn w:val="Normal"/>
    <w:rsid w:val="0005238B"/>
    <w:pPr>
      <w:widowControl w:val="0"/>
      <w:suppressAutoHyphens/>
      <w:autoSpaceDE w:val="0"/>
      <w:spacing w:after="0" w:line="256" w:lineRule="exact"/>
      <w:ind w:firstLine="2914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16">
    <w:name w:val="Style16"/>
    <w:basedOn w:val="Normal"/>
    <w:rsid w:val="0005238B"/>
    <w:pPr>
      <w:widowControl w:val="0"/>
      <w:suppressAutoHyphens/>
      <w:autoSpaceDE w:val="0"/>
      <w:spacing w:after="0" w:line="254" w:lineRule="exact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17">
    <w:name w:val="Style17"/>
    <w:basedOn w:val="Normal"/>
    <w:rsid w:val="0005238B"/>
    <w:pPr>
      <w:widowControl w:val="0"/>
      <w:suppressAutoHyphens/>
      <w:autoSpaceDE w:val="0"/>
      <w:spacing w:after="0" w:line="253" w:lineRule="exact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18">
    <w:name w:val="Style18"/>
    <w:basedOn w:val="Normal"/>
    <w:rsid w:val="0005238B"/>
    <w:pPr>
      <w:widowControl w:val="0"/>
      <w:suppressAutoHyphens/>
      <w:autoSpaceDE w:val="0"/>
      <w:spacing w:after="0" w:line="229" w:lineRule="exact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19">
    <w:name w:val="Style19"/>
    <w:basedOn w:val="Normal"/>
    <w:rsid w:val="000523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/>
      <w:szCs w:val="24"/>
      <w:lang w:eastAsia="ar-SA"/>
    </w:rPr>
  </w:style>
  <w:style w:type="paragraph" w:customStyle="1" w:styleId="Style23">
    <w:name w:val="Style23"/>
    <w:basedOn w:val="Normal"/>
    <w:rsid w:val="000523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/>
      <w:szCs w:val="24"/>
      <w:lang w:eastAsia="ar-SA"/>
    </w:rPr>
  </w:style>
  <w:style w:type="paragraph" w:customStyle="1" w:styleId="Style27">
    <w:name w:val="Style27"/>
    <w:basedOn w:val="Normal"/>
    <w:rsid w:val="0005238B"/>
    <w:pPr>
      <w:widowControl w:val="0"/>
      <w:suppressAutoHyphens/>
      <w:autoSpaceDE w:val="0"/>
      <w:spacing w:after="0" w:line="254" w:lineRule="exact"/>
      <w:ind w:firstLine="3178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32">
    <w:name w:val="Style32"/>
    <w:basedOn w:val="Normal"/>
    <w:rsid w:val="0005238B"/>
    <w:pPr>
      <w:widowControl w:val="0"/>
      <w:suppressAutoHyphens/>
      <w:autoSpaceDE w:val="0"/>
      <w:spacing w:after="0" w:line="250" w:lineRule="exact"/>
      <w:ind w:firstLine="2914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34">
    <w:name w:val="Style34"/>
    <w:basedOn w:val="Normal"/>
    <w:rsid w:val="0005238B"/>
    <w:pPr>
      <w:widowControl w:val="0"/>
      <w:suppressAutoHyphens/>
      <w:autoSpaceDE w:val="0"/>
      <w:spacing w:after="0" w:line="253" w:lineRule="exact"/>
      <w:ind w:firstLine="3034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35">
    <w:name w:val="Style35"/>
    <w:basedOn w:val="Normal"/>
    <w:rsid w:val="0005238B"/>
    <w:pPr>
      <w:widowControl w:val="0"/>
      <w:suppressAutoHyphens/>
      <w:autoSpaceDE w:val="0"/>
      <w:spacing w:after="0" w:line="283" w:lineRule="exact"/>
      <w:ind w:firstLine="2112"/>
    </w:pPr>
    <w:rPr>
      <w:rFonts w:ascii="Courier New" w:eastAsia="Times New Roman" w:hAnsi="Courier New"/>
      <w:szCs w:val="24"/>
      <w:lang w:eastAsia="ar-SA"/>
    </w:rPr>
  </w:style>
  <w:style w:type="paragraph" w:customStyle="1" w:styleId="Style36">
    <w:name w:val="Style36"/>
    <w:basedOn w:val="Normal"/>
    <w:rsid w:val="0005238B"/>
    <w:pPr>
      <w:widowControl w:val="0"/>
      <w:suppressAutoHyphens/>
      <w:autoSpaceDE w:val="0"/>
      <w:spacing w:after="0" w:line="274" w:lineRule="exact"/>
      <w:ind w:firstLine="994"/>
    </w:pPr>
    <w:rPr>
      <w:rFonts w:ascii="Courier New" w:eastAsia="Times New Roman" w:hAnsi="Courier New"/>
      <w:szCs w:val="24"/>
      <w:lang w:eastAsia="ar-SA"/>
    </w:rPr>
  </w:style>
  <w:style w:type="paragraph" w:customStyle="1" w:styleId="Style38">
    <w:name w:val="Style38"/>
    <w:basedOn w:val="Normal"/>
    <w:rsid w:val="0005238B"/>
    <w:pPr>
      <w:widowControl w:val="0"/>
      <w:suppressAutoHyphens/>
      <w:autoSpaceDE w:val="0"/>
      <w:spacing w:after="0" w:line="230" w:lineRule="exact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41">
    <w:name w:val="Style41"/>
    <w:basedOn w:val="Normal"/>
    <w:rsid w:val="0005238B"/>
    <w:pPr>
      <w:widowControl w:val="0"/>
      <w:suppressAutoHyphens/>
      <w:autoSpaceDE w:val="0"/>
      <w:spacing w:after="0" w:line="254" w:lineRule="exact"/>
      <w:ind w:hanging="384"/>
    </w:pPr>
    <w:rPr>
      <w:rFonts w:ascii="Courier New" w:eastAsia="Times New Roman" w:hAnsi="Courier New"/>
      <w:szCs w:val="24"/>
      <w:lang w:eastAsia="ar-SA"/>
    </w:rPr>
  </w:style>
  <w:style w:type="paragraph" w:customStyle="1" w:styleId="Style42">
    <w:name w:val="Style42"/>
    <w:basedOn w:val="Normal"/>
    <w:rsid w:val="0005238B"/>
    <w:pPr>
      <w:widowControl w:val="0"/>
      <w:suppressAutoHyphens/>
      <w:autoSpaceDE w:val="0"/>
      <w:spacing w:after="0" w:line="274" w:lineRule="exact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45">
    <w:name w:val="Style45"/>
    <w:basedOn w:val="Normal"/>
    <w:rsid w:val="000523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/>
      <w:szCs w:val="24"/>
      <w:lang w:eastAsia="ar-SA"/>
    </w:rPr>
  </w:style>
  <w:style w:type="paragraph" w:customStyle="1" w:styleId="Style47">
    <w:name w:val="Style47"/>
    <w:basedOn w:val="Normal"/>
    <w:rsid w:val="0005238B"/>
    <w:pPr>
      <w:widowControl w:val="0"/>
      <w:suppressAutoHyphens/>
      <w:autoSpaceDE w:val="0"/>
      <w:spacing w:after="0" w:line="252" w:lineRule="exact"/>
      <w:ind w:hanging="370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53">
    <w:name w:val="Style53"/>
    <w:basedOn w:val="Normal"/>
    <w:rsid w:val="0005238B"/>
    <w:pPr>
      <w:widowControl w:val="0"/>
      <w:suppressAutoHyphens/>
      <w:autoSpaceDE w:val="0"/>
      <w:spacing w:after="0" w:line="278" w:lineRule="exact"/>
      <w:ind w:hanging="2131"/>
    </w:pPr>
    <w:rPr>
      <w:rFonts w:ascii="Courier New" w:eastAsia="Times New Roman" w:hAnsi="Courier New"/>
      <w:szCs w:val="24"/>
      <w:lang w:eastAsia="ar-SA"/>
    </w:rPr>
  </w:style>
  <w:style w:type="paragraph" w:customStyle="1" w:styleId="Style55">
    <w:name w:val="Style55"/>
    <w:basedOn w:val="Normal"/>
    <w:rsid w:val="0005238B"/>
    <w:pPr>
      <w:widowControl w:val="0"/>
      <w:suppressAutoHyphens/>
      <w:autoSpaceDE w:val="0"/>
      <w:spacing w:after="0" w:line="250" w:lineRule="exact"/>
      <w:ind w:firstLine="1464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Style57">
    <w:name w:val="Style57"/>
    <w:basedOn w:val="Normal"/>
    <w:rsid w:val="0005238B"/>
    <w:pPr>
      <w:widowControl w:val="0"/>
      <w:suppressAutoHyphens/>
      <w:autoSpaceDE w:val="0"/>
      <w:spacing w:after="0" w:line="226" w:lineRule="exact"/>
      <w:jc w:val="both"/>
    </w:pPr>
    <w:rPr>
      <w:rFonts w:ascii="Courier New" w:eastAsia="Times New Roman" w:hAnsi="Courier New"/>
      <w:szCs w:val="24"/>
      <w:lang w:eastAsia="ar-SA"/>
    </w:rPr>
  </w:style>
  <w:style w:type="paragraph" w:customStyle="1" w:styleId="Recuodecorpodetexto31">
    <w:name w:val="Recuo de corpo de texto 31"/>
    <w:basedOn w:val="Normal"/>
    <w:rsid w:val="0005238B"/>
    <w:pPr>
      <w:widowControl w:val="0"/>
      <w:suppressAutoHyphens/>
      <w:autoSpaceDE w:val="0"/>
      <w:spacing w:after="0" w:line="360" w:lineRule="auto"/>
      <w:ind w:left="1985"/>
      <w:jc w:val="both"/>
    </w:pPr>
    <w:rPr>
      <w:rFonts w:ascii="Garamond" w:eastAsia="Times New Roman" w:hAnsi="Garamond"/>
      <w:iCs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580776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72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titulo">
    <w:name w:val="titulo"/>
    <w:basedOn w:val="Normal"/>
    <w:rsid w:val="001F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identificador">
    <w:name w:val="identificador"/>
    <w:rsid w:val="001F72BD"/>
  </w:style>
  <w:style w:type="paragraph" w:customStyle="1" w:styleId="texto">
    <w:name w:val="texto"/>
    <w:basedOn w:val="Normal"/>
    <w:rsid w:val="001F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13">
    <w:name w:val="Style13"/>
    <w:basedOn w:val="Normal"/>
    <w:rsid w:val="001F72BD"/>
    <w:pPr>
      <w:suppressAutoHyphens/>
      <w:spacing w:after="0" w:line="322" w:lineRule="exact"/>
      <w:ind w:firstLine="713"/>
      <w:jc w:val="both"/>
    </w:pPr>
    <w:rPr>
      <w:rFonts w:ascii="Georgia" w:eastAsia="Times New Roman" w:hAnsi="Georgia" w:cs="Georgia"/>
      <w:sz w:val="20"/>
      <w:szCs w:val="20"/>
      <w:lang w:eastAsia="ar-SA"/>
    </w:rPr>
  </w:style>
  <w:style w:type="table" w:styleId="Tabelacomgrade">
    <w:name w:val="Table Grid"/>
    <w:basedOn w:val="Tabelanormal"/>
    <w:rsid w:val="001F72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80140"/>
    <w:rPr>
      <w:color w:val="808080"/>
    </w:rPr>
  </w:style>
  <w:style w:type="paragraph" w:customStyle="1" w:styleId="Normal1">
    <w:name w:val="Normal1"/>
    <w:basedOn w:val="Normal"/>
    <w:rsid w:val="00FE387C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0E5E-1A87-4B4B-A5C2-005E7533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1359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YDL</dc:creator>
  <cp:keywords/>
  <dc:description/>
  <cp:lastModifiedBy>SinproSM</cp:lastModifiedBy>
  <cp:revision>2</cp:revision>
  <cp:lastPrinted>2015-07-01T20:00:00Z</cp:lastPrinted>
  <dcterms:created xsi:type="dcterms:W3CDTF">2015-07-18T15:30:00Z</dcterms:created>
  <dcterms:modified xsi:type="dcterms:W3CDTF">2015-07-18T15:30:00Z</dcterms:modified>
</cp:coreProperties>
</file>